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1B1123" w:rsidRDefault="00000000">
      <w:pPr>
        <w:jc w:val="center"/>
        <w:rPr>
          <w:b/>
          <w:bCs/>
        </w:rPr>
      </w:pPr>
      <w:r>
        <w:rPr>
          <w:b/>
          <w:bCs/>
        </w:rPr>
        <w:t>UNIVERSITY OF ILLINOIS AT URBANA-CHAMPAIGN</w:t>
      </w:r>
    </w:p>
    <w:p w14:paraId="00000002" w14:textId="77777777" w:rsidR="001B1123" w:rsidRDefault="00000000">
      <w:pPr>
        <w:jc w:val="center"/>
        <w:rPr>
          <w:b/>
          <w:bCs/>
        </w:rPr>
      </w:pPr>
      <w:r>
        <w:rPr>
          <w:b/>
          <w:bCs/>
        </w:rPr>
        <w:t>THE GRAINGER COLLEGE OF ENGINEERING</w:t>
      </w:r>
    </w:p>
    <w:p w14:paraId="00000003" w14:textId="77777777" w:rsidR="001B1123" w:rsidRDefault="00000000">
      <w:pPr>
        <w:jc w:val="center"/>
      </w:pPr>
      <w:r>
        <w:t>306 Engineering Hall MC 266</w:t>
      </w:r>
    </w:p>
    <w:p w14:paraId="00000004" w14:textId="77777777" w:rsidR="001B1123" w:rsidRDefault="00000000">
      <w:pPr>
        <w:jc w:val="center"/>
      </w:pPr>
      <w:r>
        <w:t>1308 West Green Street</w:t>
      </w:r>
    </w:p>
    <w:p w14:paraId="00000005" w14:textId="77777777" w:rsidR="001B1123" w:rsidRDefault="00000000">
      <w:pPr>
        <w:spacing w:after="400"/>
        <w:jc w:val="center"/>
      </w:pPr>
      <w:r>
        <w:t>Urbana, Illinois 61801</w:t>
      </w:r>
    </w:p>
    <w:p w14:paraId="00000006" w14:textId="77777777" w:rsidR="001B1123" w:rsidRDefault="00000000">
      <w:pPr>
        <w:spacing w:after="400"/>
      </w:pPr>
      <w:r>
        <w:t>October 2, 2026</w:t>
      </w:r>
    </w:p>
    <w:p w14:paraId="00000007" w14:textId="239F6A40" w:rsidR="001B1123" w:rsidRDefault="00000000">
      <w:r>
        <w:t>Frank Hoskinson (Grad Programs)</w:t>
      </w:r>
      <w:r w:rsidR="004768E8">
        <w:t xml:space="preserve"> </w:t>
      </w:r>
      <w:hyperlink r:id="rId5" w:history="1">
        <w:r w:rsidR="004768E8" w:rsidRPr="00783634">
          <w:rPr>
            <w:rStyle w:val="Hyperlink"/>
          </w:rPr>
          <w:t>fhoskins@illinois.edu</w:t>
        </w:r>
      </w:hyperlink>
      <w:r w:rsidR="004768E8">
        <w:t xml:space="preserve"> </w:t>
      </w:r>
    </w:p>
    <w:p w14:paraId="00000008" w14:textId="51F4CA24" w:rsidR="001B1123" w:rsidRDefault="00000000">
      <w:r>
        <w:t xml:space="preserve">Iwona M. </w:t>
      </w:r>
      <w:proofErr w:type="spellStart"/>
      <w:r>
        <w:t>Jasiuk</w:t>
      </w:r>
      <w:proofErr w:type="spellEnd"/>
      <w:r>
        <w:t xml:space="preserve"> (</w:t>
      </w:r>
      <w:proofErr w:type="spellStart"/>
      <w:r>
        <w:t>MechSE</w:t>
      </w:r>
      <w:proofErr w:type="spellEnd"/>
      <w:r>
        <w:t>)</w:t>
      </w:r>
      <w:r w:rsidR="004768E8">
        <w:t xml:space="preserve"> </w:t>
      </w:r>
      <w:hyperlink r:id="rId6" w:history="1">
        <w:r w:rsidR="004768E8" w:rsidRPr="00783634">
          <w:rPr>
            <w:rStyle w:val="Hyperlink"/>
          </w:rPr>
          <w:t>ijasiuk@illinois.edu</w:t>
        </w:r>
      </w:hyperlink>
      <w:r w:rsidR="004768E8">
        <w:t xml:space="preserve"> </w:t>
      </w:r>
    </w:p>
    <w:p w14:paraId="00000009" w14:textId="17CAD1AC" w:rsidR="001B1123" w:rsidRDefault="00000000">
      <w:proofErr w:type="spellStart"/>
      <w:r>
        <w:t>Zuofu</w:t>
      </w:r>
      <w:proofErr w:type="spellEnd"/>
      <w:r>
        <w:t xml:space="preserve"> Cheng (ECE)</w:t>
      </w:r>
      <w:r w:rsidR="004768E8">
        <w:t xml:space="preserve"> </w:t>
      </w:r>
      <w:hyperlink r:id="rId7" w:history="1">
        <w:r w:rsidR="004768E8" w:rsidRPr="00783634">
          <w:rPr>
            <w:rStyle w:val="Hyperlink"/>
          </w:rPr>
          <w:t>zcheng1@illinois.edu</w:t>
        </w:r>
      </w:hyperlink>
      <w:r w:rsidR="004768E8">
        <w:t xml:space="preserve"> </w:t>
      </w:r>
    </w:p>
    <w:p w14:paraId="0000000A" w14:textId="32D1DCC8" w:rsidR="001B1123" w:rsidRDefault="00000000">
      <w:r>
        <w:t>Huy Tran (Aerospace) – Chair</w:t>
      </w:r>
      <w:r w:rsidR="004768E8">
        <w:t xml:space="preserve"> </w:t>
      </w:r>
      <w:hyperlink r:id="rId8" w:history="1">
        <w:r w:rsidR="004768E8" w:rsidRPr="00783634">
          <w:rPr>
            <w:rStyle w:val="Hyperlink"/>
          </w:rPr>
          <w:t>huytran1@illinois.edu</w:t>
        </w:r>
      </w:hyperlink>
      <w:r w:rsidR="004768E8">
        <w:t xml:space="preserve"> </w:t>
      </w:r>
    </w:p>
    <w:p w14:paraId="0000000B" w14:textId="7CC2973F" w:rsidR="001B1123" w:rsidRDefault="00000000">
      <w:r>
        <w:t>Ryan Cunningham (SSCDS)</w:t>
      </w:r>
      <w:r w:rsidR="004768E8">
        <w:t xml:space="preserve"> </w:t>
      </w:r>
      <w:hyperlink r:id="rId9" w:history="1">
        <w:r w:rsidR="004768E8" w:rsidRPr="00783634">
          <w:rPr>
            <w:rStyle w:val="Hyperlink"/>
          </w:rPr>
          <w:t>rcunnin2@illinois.edu</w:t>
        </w:r>
      </w:hyperlink>
      <w:r w:rsidR="004768E8">
        <w:t xml:space="preserve"> </w:t>
      </w:r>
    </w:p>
    <w:p w14:paraId="0000000C" w14:textId="39029799" w:rsidR="001B1123" w:rsidRDefault="00000000">
      <w:r>
        <w:t>Elaine Robbins (Engineering IT) – Ex Officio</w:t>
      </w:r>
      <w:r w:rsidR="004768E8">
        <w:t xml:space="preserve"> </w:t>
      </w:r>
      <w:hyperlink r:id="rId10" w:history="1">
        <w:r w:rsidR="004768E8" w:rsidRPr="00783634">
          <w:rPr>
            <w:rStyle w:val="Hyperlink"/>
          </w:rPr>
          <w:t>erobbins@illinois.edu</w:t>
        </w:r>
      </w:hyperlink>
      <w:r w:rsidR="004768E8">
        <w:t xml:space="preserve"> </w:t>
      </w:r>
    </w:p>
    <w:p w14:paraId="0000000D" w14:textId="4AA2227F" w:rsidR="001B1123" w:rsidRDefault="00000000">
      <w:r>
        <w:t>Laura Herriott (Engineering IT) – Ex Officio</w:t>
      </w:r>
      <w:r w:rsidR="004768E8">
        <w:t xml:space="preserve"> </w:t>
      </w:r>
      <w:hyperlink r:id="rId11" w:history="1">
        <w:r w:rsidR="004768E8" w:rsidRPr="00783634">
          <w:rPr>
            <w:rStyle w:val="Hyperlink"/>
          </w:rPr>
          <w:t>herrio@illinois.edu</w:t>
        </w:r>
      </w:hyperlink>
      <w:r w:rsidR="004768E8">
        <w:t xml:space="preserve"> </w:t>
      </w:r>
    </w:p>
    <w:p w14:paraId="0000000E" w14:textId="77777777" w:rsidR="001B1123" w:rsidRDefault="00000000">
      <w:pPr>
        <w:spacing w:after="200"/>
      </w:pPr>
      <w:r>
        <w:t xml:space="preserve"> </w:t>
      </w:r>
    </w:p>
    <w:p w14:paraId="0000000F" w14:textId="77777777" w:rsidR="001B1123" w:rsidRDefault="00000000">
      <w:pPr>
        <w:spacing w:after="300"/>
      </w:pPr>
      <w:r>
        <w:t>Dear Colleagues:</w:t>
      </w:r>
    </w:p>
    <w:p w14:paraId="00000010" w14:textId="77777777" w:rsidR="001B1123" w:rsidRDefault="00000000">
      <w:pPr>
        <w:spacing w:after="300"/>
      </w:pPr>
      <w:r>
        <w:t>Thank you for agreeing to continue serving on the Grainger College of Engineering IT Governance Education Working Group for the academic year 2026-2027. This working group is critical to helping ensure that IT support of the educational needs of faculty, instructors, and students in the College is of the highest quality and reliability.</w:t>
      </w:r>
    </w:p>
    <w:p w14:paraId="00000011" w14:textId="77777777" w:rsidR="001B1123" w:rsidRDefault="00000000">
      <w:pPr>
        <w:spacing w:after="200"/>
      </w:pPr>
      <w:r>
        <w:t xml:space="preserve">Your recommendations and comments are advisory to the Executive Associate Dean, with primary responsibilities to enhance the College teaching mission, both at the Grainger Engineering level and across campus. </w:t>
      </w:r>
    </w:p>
    <w:p w14:paraId="00000012" w14:textId="77777777" w:rsidR="001B1123" w:rsidRDefault="00000000">
      <w:pPr>
        <w:spacing w:after="200"/>
      </w:pPr>
      <w:r>
        <w:t>Based on recommendations from last year’s report, included in the Appendix below, topics for educational IT include but are not limited to:</w:t>
      </w:r>
    </w:p>
    <w:p w14:paraId="00000013" w14:textId="77777777" w:rsidR="001B1123" w:rsidRDefault="00000000">
      <w:pPr>
        <w:numPr>
          <w:ilvl w:val="0"/>
          <w:numId w:val="2"/>
        </w:numPr>
      </w:pPr>
      <w:r>
        <w:rPr>
          <w:b/>
          <w:bCs/>
        </w:rPr>
        <w:t xml:space="preserve">Education IT Priorities. </w:t>
      </w:r>
      <w:r>
        <w:t>Recommend additional education IT resources and collaborations beyond existing partnerships (Boldly IT Teaching and Learning Table, etc. etc. list them all here)</w:t>
      </w:r>
    </w:p>
    <w:p w14:paraId="00000014" w14:textId="77777777" w:rsidR="001B1123" w:rsidRDefault="00000000">
      <w:pPr>
        <w:numPr>
          <w:ilvl w:val="0"/>
          <w:numId w:val="2"/>
        </w:numPr>
      </w:pPr>
      <w:r>
        <w:rPr>
          <w:b/>
          <w:bCs/>
        </w:rPr>
        <w:t>Education IT Innovations.</w:t>
      </w:r>
      <w:r>
        <w:t xml:space="preserve"> Recommend emerging technologies and enhancements required to keep Grainger education on the cutting edge of technology (</w:t>
      </w:r>
      <w:proofErr w:type="spellStart"/>
      <w:r>
        <w:t>ScribeAR</w:t>
      </w:r>
      <w:proofErr w:type="spellEnd"/>
      <w:r>
        <w:t>, computing for classroom use, etc.).</w:t>
      </w:r>
    </w:p>
    <w:p w14:paraId="00000015" w14:textId="77777777" w:rsidR="001B1123" w:rsidRDefault="00000000">
      <w:pPr>
        <w:numPr>
          <w:ilvl w:val="0"/>
          <w:numId w:val="2"/>
        </w:numPr>
      </w:pPr>
      <w:r>
        <w:rPr>
          <w:b/>
          <w:bCs/>
          <w:color w:val="111111"/>
        </w:rPr>
        <w:t>Education AI Tools.</w:t>
      </w:r>
      <w:r>
        <w:rPr>
          <w:color w:val="111111"/>
        </w:rPr>
        <w:t xml:space="preserve"> Create education AI use cases and prioritize functionality that is needed most. Make recommendations to Engineering IT, Boldly IT governance, and other campus-wide entities that inspire and acknowledge appropriate privacy, security, accessibility, records management, procurement, cost, training, policy compliance, and measures of value.</w:t>
      </w:r>
    </w:p>
    <w:p w14:paraId="00000016" w14:textId="77777777" w:rsidR="001B1123" w:rsidRDefault="00000000">
      <w:pPr>
        <w:numPr>
          <w:ilvl w:val="0"/>
          <w:numId w:val="2"/>
        </w:numPr>
      </w:pPr>
      <w:r>
        <w:rPr>
          <w:b/>
          <w:bCs/>
        </w:rPr>
        <w:lastRenderedPageBreak/>
        <w:t>Awareness of Resources.</w:t>
      </w:r>
      <w:r>
        <w:t xml:space="preserve"> Recommend effective communication pathways and mechanisms to increase awareness of existing education resources, including Accessibility requirements and engagement with Boldly IT governance.</w:t>
      </w:r>
    </w:p>
    <w:p w14:paraId="00000017" w14:textId="77777777" w:rsidR="001B1123" w:rsidRDefault="001B1123"/>
    <w:p w14:paraId="00000018" w14:textId="77777777" w:rsidR="001B1123" w:rsidRDefault="00000000">
      <w:r>
        <w:t>Please note that:</w:t>
      </w:r>
    </w:p>
    <w:p w14:paraId="00000019" w14:textId="77777777" w:rsidR="001B1123" w:rsidRDefault="00000000">
      <w:pPr>
        <w:numPr>
          <w:ilvl w:val="0"/>
          <w:numId w:val="1"/>
        </w:numPr>
      </w:pPr>
      <w:r>
        <w:t xml:space="preserve">All Engineering IT Governance information is stored: </w:t>
      </w:r>
      <w:hyperlink r:id="rId12">
        <w:r>
          <w:rPr>
            <w:color w:val="1155CC"/>
            <w:u w:val="single"/>
          </w:rPr>
          <w:t>https://engrit.illinois.edu/about-us/governance</w:t>
        </w:r>
      </w:hyperlink>
      <w:r>
        <w:t xml:space="preserve">. </w:t>
      </w:r>
    </w:p>
    <w:p w14:paraId="0000001A" w14:textId="77777777" w:rsidR="001B1123" w:rsidRDefault="00000000">
      <w:pPr>
        <w:numPr>
          <w:ilvl w:val="0"/>
          <w:numId w:val="1"/>
        </w:numPr>
      </w:pPr>
      <w:r>
        <w:t xml:space="preserve">You can now view recommendations and their outcomes from all three Governance Groups on our Governance Recommendation Tracking Page: </w:t>
      </w:r>
      <w:hyperlink r:id="rId13">
        <w:r>
          <w:rPr>
            <w:color w:val="1155CC"/>
            <w:u w:val="single"/>
          </w:rPr>
          <w:t>https://my.engr.illinois.edu/portal/account/login?ReturnUrl=%2Fprojectrequest</w:t>
        </w:r>
      </w:hyperlink>
      <w:r>
        <w:t xml:space="preserve"> </w:t>
      </w:r>
    </w:p>
    <w:p w14:paraId="0000001B" w14:textId="77777777" w:rsidR="001B1123" w:rsidRDefault="001B1123"/>
    <w:p w14:paraId="0000001C" w14:textId="77777777" w:rsidR="001B1123" w:rsidRDefault="00000000">
      <w:r>
        <w:t xml:space="preserve">You will also be asked to provide an assessment at the end of the academic year (no later than June 1, 2027) on the current state of IT support for instructional activities with any recommendations for the following year. </w:t>
      </w:r>
    </w:p>
    <w:p w14:paraId="0000001D" w14:textId="77777777" w:rsidR="001B1123" w:rsidRDefault="001B1123"/>
    <w:p w14:paraId="0000001E" w14:textId="77777777" w:rsidR="001B1123" w:rsidRDefault="00000000">
      <w:r>
        <w:t xml:space="preserve">Dr. Tran has graciously agreed to chair this working group. He will be in contact with you soon to arrange for your first meeting. In addition to the working group, we will hold a planning meeting with the three Engineering IT governance chairs and its corresponding Engineering IT representative to plan the meeting agendas, identifying any overlap of topics between the groups; such as AI, AV, computing, etc. </w:t>
      </w:r>
    </w:p>
    <w:p w14:paraId="0000001F" w14:textId="77777777" w:rsidR="001B1123" w:rsidRDefault="001B1123"/>
    <w:p w14:paraId="00000020" w14:textId="77777777" w:rsidR="001B1123" w:rsidRDefault="00000000">
      <w:r>
        <w:t xml:space="preserve">I am thankful to all of you for your willingness to contribute to this important work for our </w:t>
      </w:r>
      <w:proofErr w:type="gramStart"/>
      <w:r>
        <w:t>College</w:t>
      </w:r>
      <w:proofErr w:type="gramEnd"/>
      <w:r>
        <w:t xml:space="preserve">.  </w:t>
      </w:r>
    </w:p>
    <w:p w14:paraId="00000021" w14:textId="77777777" w:rsidR="001B1123" w:rsidRDefault="001B1123"/>
    <w:p w14:paraId="00000022" w14:textId="77777777" w:rsidR="001B1123" w:rsidRDefault="00000000">
      <w:r>
        <w:t xml:space="preserve">Sincerely, </w:t>
      </w:r>
    </w:p>
    <w:p w14:paraId="00000025" w14:textId="4655ADD5" w:rsidR="001B1123" w:rsidRDefault="00D307DF">
      <w:r>
        <w:br/>
      </w:r>
      <w:r>
        <w:rPr>
          <w:noProof/>
        </w:rPr>
        <w:drawing>
          <wp:inline distT="0" distB="0" distL="0" distR="0" wp14:anchorId="68CD08FB" wp14:editId="5FFAAB67">
            <wp:extent cx="1796716" cy="791917"/>
            <wp:effectExtent l="0" t="0" r="0" b="0"/>
            <wp:docPr id="1047802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802656" name="Picture 104780265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10215" cy="797867"/>
                    </a:xfrm>
                    <a:prstGeom prst="rect">
                      <a:avLst/>
                    </a:prstGeom>
                  </pic:spPr>
                </pic:pic>
              </a:graphicData>
            </a:graphic>
          </wp:inline>
        </w:drawing>
      </w:r>
    </w:p>
    <w:p w14:paraId="00000026" w14:textId="77777777" w:rsidR="001B1123" w:rsidRDefault="00000000">
      <w:r>
        <w:t xml:space="preserve">Philippe H. Geubelle </w:t>
      </w:r>
      <w:r>
        <w:br w:type="page"/>
      </w:r>
    </w:p>
    <w:p w14:paraId="00000027" w14:textId="77777777" w:rsidR="001B1123" w:rsidRDefault="00000000">
      <w:r>
        <w:lastRenderedPageBreak/>
        <w:t>Appendix I</w:t>
      </w:r>
    </w:p>
    <w:p w14:paraId="00000028" w14:textId="77777777" w:rsidR="001B1123" w:rsidRDefault="00000000">
      <w:pPr>
        <w:spacing w:before="80" w:line="271" w:lineRule="auto"/>
        <w:ind w:right="1600"/>
      </w:pPr>
      <w:r>
        <w:t>Engineering at Illinois IT Governance: Education Working Group</w:t>
      </w:r>
    </w:p>
    <w:p w14:paraId="00000029" w14:textId="77777777" w:rsidR="001B1123" w:rsidRDefault="00000000">
      <w:pPr>
        <w:spacing w:before="200"/>
        <w:ind w:right="1600"/>
        <w:rPr>
          <w:sz w:val="28"/>
          <w:szCs w:val="28"/>
        </w:rPr>
      </w:pPr>
      <w:r>
        <w:rPr>
          <w:sz w:val="28"/>
          <w:szCs w:val="28"/>
        </w:rPr>
        <w:t>Final Recommendations and Report on Activities during the 2025-2026 Academic Year</w:t>
      </w:r>
    </w:p>
    <w:p w14:paraId="0000002A" w14:textId="77777777" w:rsidR="001B1123" w:rsidRDefault="00000000">
      <w:pPr>
        <w:pStyle w:val="Heading2"/>
        <w:keepNext w:val="0"/>
        <w:keepLines w:val="0"/>
        <w:spacing w:after="80"/>
        <w:rPr>
          <w:b/>
          <w:bCs/>
          <w:sz w:val="34"/>
          <w:szCs w:val="34"/>
        </w:rPr>
      </w:pPr>
      <w:bookmarkStart w:id="0" w:name="_2zr1zb2jysmp" w:colFirst="0" w:colLast="0"/>
      <w:bookmarkEnd w:id="0"/>
      <w:r>
        <w:rPr>
          <w:b/>
          <w:bCs/>
          <w:sz w:val="34"/>
          <w:szCs w:val="34"/>
        </w:rPr>
        <w:t>Members</w:t>
      </w:r>
    </w:p>
    <w:p w14:paraId="0000002B" w14:textId="77777777" w:rsidR="001B1123" w:rsidRDefault="00000000">
      <w:pPr>
        <w:spacing w:before="40"/>
        <w:ind w:left="720"/>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t>Frank Hoskinson (</w:t>
      </w:r>
      <w:r>
        <w:rPr>
          <w:color w:val="0000FF"/>
        </w:rPr>
        <w:t>fhoskins@illinois.edu</w:t>
      </w:r>
      <w:r>
        <w:t>, Grad Programs)</w:t>
      </w:r>
    </w:p>
    <w:p w14:paraId="0000002C" w14:textId="77777777" w:rsidR="001B1123" w:rsidRDefault="00000000">
      <w:pPr>
        <w:spacing w:before="40"/>
        <w:ind w:left="720"/>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t>April Novak (</w:t>
      </w:r>
      <w:r>
        <w:rPr>
          <w:color w:val="0000FF"/>
        </w:rPr>
        <w:t>ajnovak2@illinois.edu</w:t>
      </w:r>
      <w:r>
        <w:t>, NPRE)</w:t>
      </w:r>
    </w:p>
    <w:p w14:paraId="0000002D" w14:textId="77777777" w:rsidR="001B1123" w:rsidRDefault="00000000">
      <w:pPr>
        <w:spacing w:before="40"/>
        <w:ind w:left="720"/>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t>Elaine Robbins (</w:t>
      </w:r>
      <w:r>
        <w:rPr>
          <w:color w:val="0000FF"/>
        </w:rPr>
        <w:t>erobbins@illinois.edu</w:t>
      </w:r>
      <w:r>
        <w:t>, Engineering IT) – Ex Officio</w:t>
      </w:r>
    </w:p>
    <w:p w14:paraId="0000002E" w14:textId="77777777" w:rsidR="001B1123" w:rsidRDefault="00000000">
      <w:pPr>
        <w:spacing w:before="40"/>
        <w:ind w:left="720"/>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t xml:space="preserve">Alireza </w:t>
      </w:r>
      <w:proofErr w:type="spellStart"/>
      <w:r>
        <w:t>Talebpour</w:t>
      </w:r>
      <w:proofErr w:type="spellEnd"/>
      <w:r>
        <w:t xml:space="preserve"> (</w:t>
      </w:r>
      <w:r>
        <w:rPr>
          <w:color w:val="0000FF"/>
        </w:rPr>
        <w:t>ataleb@illinois.edu</w:t>
      </w:r>
      <w:r>
        <w:t>, CEE) – Chair</w:t>
      </w:r>
    </w:p>
    <w:p w14:paraId="0000002F" w14:textId="77777777" w:rsidR="001B1123" w:rsidRDefault="00000000">
      <w:pPr>
        <w:spacing w:before="40"/>
        <w:ind w:left="720"/>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t>Huy Tran (</w:t>
      </w:r>
      <w:r>
        <w:rPr>
          <w:color w:val="0000FF"/>
        </w:rPr>
        <w:t>huytran1@illinois.edu</w:t>
      </w:r>
      <w:r>
        <w:t>, AE)</w:t>
      </w:r>
    </w:p>
    <w:p w14:paraId="00000030" w14:textId="77777777" w:rsidR="001B1123" w:rsidRDefault="00000000">
      <w:pPr>
        <w:spacing w:before="40"/>
        <w:ind w:left="720"/>
      </w:pPr>
      <w:r>
        <w:rPr>
          <w:rFonts w:ascii="Times New Roman" w:eastAsia="Times New Roman" w:hAnsi="Times New Roman" w:cs="Times New Roman"/>
        </w:rPr>
        <w:t>●</w:t>
      </w:r>
      <w:r>
        <w:rPr>
          <w:rFonts w:ascii="Times New Roman" w:eastAsia="Times New Roman" w:hAnsi="Times New Roman" w:cs="Times New Roman"/>
          <w:sz w:val="14"/>
          <w:szCs w:val="14"/>
        </w:rPr>
        <w:t xml:space="preserve">        </w:t>
      </w:r>
      <w:r>
        <w:t>Saurabh Gupta (</w:t>
      </w:r>
      <w:r>
        <w:rPr>
          <w:color w:val="1155CC"/>
        </w:rPr>
        <w:t>saurabhg@illinois.edu</w:t>
      </w:r>
      <w:r>
        <w:t>, ECE)</w:t>
      </w:r>
    </w:p>
    <w:p w14:paraId="00000031" w14:textId="77777777" w:rsidR="001B1123" w:rsidRDefault="00000000">
      <w:pPr>
        <w:pStyle w:val="Heading1"/>
        <w:keepNext w:val="0"/>
        <w:keepLines w:val="0"/>
        <w:spacing w:before="480"/>
        <w:rPr>
          <w:b/>
          <w:bCs/>
          <w:sz w:val="46"/>
          <w:szCs w:val="46"/>
        </w:rPr>
      </w:pPr>
      <w:bookmarkStart w:id="1" w:name="_76comqeyr8af" w:colFirst="0" w:colLast="0"/>
      <w:bookmarkEnd w:id="1"/>
      <w:r>
        <w:rPr>
          <w:b/>
          <w:bCs/>
          <w:sz w:val="46"/>
          <w:szCs w:val="46"/>
        </w:rPr>
        <w:t>Executive Summary</w:t>
      </w:r>
    </w:p>
    <w:p w14:paraId="00000032" w14:textId="77777777" w:rsidR="001B1123" w:rsidRDefault="00000000">
      <w:pPr>
        <w:spacing w:before="60"/>
        <w:ind w:left="360" w:right="380"/>
      </w:pPr>
      <w:r>
        <w:t>The Education Working Group (EWG) for AY2025-2026 was charged by Executive Associate Dean Philippe Geubelle with three specific focus areas: digital accessibility adoption, review of the campus-wide Teaching &amp; Learning governance portfolio, and identification of instructional service gaps. The committee met four times during the academic year. Based on these meetings and additional communications and discussions over emails, the committee makes the following recommendations:</w:t>
      </w:r>
    </w:p>
    <w:p w14:paraId="00000033" w14:textId="77777777" w:rsidR="001B1123" w:rsidRDefault="00000000">
      <w:pPr>
        <w:spacing w:before="200"/>
        <w:ind w:left="720" w:right="360"/>
      </w:pPr>
      <w: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bCs/>
        </w:rPr>
        <w:t xml:space="preserve">Digital Accessibility: Establish a College-Wide Implementation Framework. </w:t>
      </w:r>
      <w:r>
        <w:t>The College should fund and designate a single accessibility point-of-contact in each department to coordinate compliance efforts, provide faculty with simple step-by-step checklists, and ensure consistent messaging about deadlines and consequences. Faculty awareness of accessibility requirements is critically low, and there is currently very limited dedicated funding to address the extensive and diverse needs across the departments. The committee developed and distributed a 21-question faculty survey on accessibility needs to department heads; results should inform future resource allocation.</w:t>
      </w:r>
    </w:p>
    <w:p w14:paraId="00000034" w14:textId="77777777" w:rsidR="001B1123" w:rsidRDefault="00000000">
      <w:pPr>
        <w:ind w:left="720" w:right="400"/>
      </w:pPr>
      <w: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bCs/>
        </w:rPr>
        <w:t xml:space="preserve">Active Grainger Participation in the Boldly IT Teaching &amp; Learning Subcommittee. </w:t>
      </w:r>
      <w:r>
        <w:t xml:space="preserve">The new </w:t>
      </w:r>
      <w:proofErr w:type="gramStart"/>
      <w:r>
        <w:t>campus-wide</w:t>
      </w:r>
      <w:proofErr w:type="gramEnd"/>
      <w:r>
        <w:t xml:space="preserve"> Boldly IT Technology Governance framework may provide a useful venue for coordination, collaboration, and visibility around instructional technology issues across the University of Illinois. The Teaching &amp; Learning Subcommittee, chaired by Dean Brooke Elliott of Gies College of Business, covers the full instructional technology portfolio, including classroom technology, LMS, assessment systems, media/AV, and instructional labs (all areas critical to Grainger College of Engineering). Ensuring active, informed faculty representation on this subcommittee will help address the educational IT needs </w:t>
      </w:r>
      <w:r>
        <w:lastRenderedPageBreak/>
        <w:t>across the College. It is recommended that the College proactively submit its needs (AV refresh, accessibility, computational resources, etc.) through this governance channel.</w:t>
      </w:r>
    </w:p>
    <w:p w14:paraId="00000035" w14:textId="77777777" w:rsidR="001B1123" w:rsidRDefault="00000000">
      <w:pPr>
        <w:ind w:left="720" w:right="480"/>
      </w:pPr>
      <w: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bCs/>
        </w:rPr>
        <w:t xml:space="preserve">Fund the AV Refresh Plan. </w:t>
      </w:r>
      <w:r>
        <w:t>Engineering IT has developed a proposal to upgrade 57 instructional spaces to a standard hybrid-capable configuration over five years, at an estimated annual cost of approximately $400,000 (equipment, facilities, and one additional FTE). While this proposal may not address all the needs across all the departments, it represents a notable improvement in strategic planning compared to prior years and directly supports Dean Bashir’s goal of making all 400- and 500-level courses available in a hybrid format. The committee recommends that the College commit funding to ensure equitable classroom technology across departments.</w:t>
      </w:r>
    </w:p>
    <w:p w14:paraId="00000036" w14:textId="77777777" w:rsidR="001B1123" w:rsidRDefault="00000000">
      <w:pPr>
        <w:ind w:left="720" w:right="420"/>
      </w:pPr>
      <w: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b/>
          <w:bCs/>
        </w:rPr>
        <w:t xml:space="preserve">Address the Persistent Pattern of Unresolved Prior-Year Recommendations. </w:t>
      </w:r>
      <w:r>
        <w:t>The committee notes that most recommendations from the AY2023-2024 and AY2024-2025 reports remain unaddressed, including AV refresh funding, Citrix performance investigation, improved communication pathways between faculty and IT providers, a recommendation tracking dashboard, and EWS/virtual lab communication. The College should establish a formal mechanism to acknowledge and respond to EWG recommendations (even when the response is that a recommendation is not feasible) so that the next year’s committee can focus on unaddressed issues. A contributing structural factor is that Engineering IT lacks sufficient autonomy to independently set upgrade schedules or enforce technology standards without navigating complex approval and funding processes across departments and the College.</w:t>
      </w:r>
    </w:p>
    <w:p w14:paraId="00000037" w14:textId="77777777" w:rsidR="001B1123" w:rsidRDefault="001B1123"/>
    <w:sectPr w:rsidR="001B112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D31BE1E-09D1-084B-BB6B-AE1D46FE8314}"/>
  </w:font>
  <w:font w:name="Arial">
    <w:panose1 w:val="020B0604020202020204"/>
    <w:charset w:val="00"/>
    <w:family w:val="swiss"/>
    <w:pitch w:val="variable"/>
    <w:sig w:usb0="E0002EFF" w:usb1="C000785B" w:usb2="00000009" w:usb3="00000000" w:csb0="000001FF" w:csb1="00000000"/>
    <w:embedRegular r:id="rId2" w:fontKey="{0FB71A21-F438-7945-9AA0-D7923DD5C9F5}"/>
    <w:embedBold r:id="rId3" w:fontKey="{96B46F5B-C498-0F45-BDAD-5D9C62E6921F}"/>
    <w:embedItalic r:id="rId4" w:fontKey="{01438082-316C-6045-907A-577BC506752B}"/>
  </w:font>
  <w:font w:name="Calibri">
    <w:panose1 w:val="020F0502020204030204"/>
    <w:charset w:val="00"/>
    <w:family w:val="swiss"/>
    <w:pitch w:val="variable"/>
    <w:sig w:usb0="E4002EFF" w:usb1="C200247B" w:usb2="00000009" w:usb3="00000000" w:csb0="000001FF" w:csb1="00000000"/>
    <w:embedRegular r:id="rId5" w:fontKey="{DE842FB7-C048-9E47-824A-9C2F3BD0F81B}"/>
  </w:font>
  <w:font w:name="Cambria">
    <w:panose1 w:val="02040503050406030204"/>
    <w:charset w:val="00"/>
    <w:family w:val="roman"/>
    <w:pitch w:val="variable"/>
    <w:sig w:usb0="E00006FF" w:usb1="420024FF" w:usb2="02000000" w:usb3="00000000" w:csb0="0000019F" w:csb1="00000000"/>
    <w:embedRegular r:id="rId6" w:fontKey="{DCB016C0-EFCA-3448-9AD0-742D0588D2C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D86771"/>
    <w:multiLevelType w:val="multilevel"/>
    <w:tmpl w:val="61AEC4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81385D"/>
    <w:multiLevelType w:val="multilevel"/>
    <w:tmpl w:val="F30CA6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97415258">
    <w:abstractNumId w:val="0"/>
  </w:num>
  <w:num w:numId="2" w16cid:durableId="191751834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123"/>
    <w:rsid w:val="00051C67"/>
    <w:rsid w:val="001B1123"/>
    <w:rsid w:val="004768E8"/>
    <w:rsid w:val="00D30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7D7CF9"/>
  <w15:docId w15:val="{058066A7-CCDF-2C4C-8B81-1A8B208E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4768E8"/>
    <w:rPr>
      <w:color w:val="0000FF" w:themeColor="hyperlink"/>
      <w:u w:val="single"/>
    </w:rPr>
  </w:style>
  <w:style w:type="character" w:styleId="UnresolvedMention">
    <w:name w:val="Unresolved Mention"/>
    <w:basedOn w:val="DefaultParagraphFont"/>
    <w:uiPriority w:val="99"/>
    <w:semiHidden/>
    <w:unhideWhenUsed/>
    <w:rsid w:val="00476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uytran1@illinois.edu" TargetMode="External"/><Relationship Id="rId13" Type="http://schemas.openxmlformats.org/officeDocument/2006/relationships/hyperlink" Target="https://my.engr.illinois.edu/portal/account/login?ReturnUrl=%2Fprojectrequest" TargetMode="External"/><Relationship Id="rId3" Type="http://schemas.openxmlformats.org/officeDocument/2006/relationships/settings" Target="settings.xml"/><Relationship Id="rId7" Type="http://schemas.openxmlformats.org/officeDocument/2006/relationships/hyperlink" Target="mailto:zcheng1@illinois.edu" TargetMode="External"/><Relationship Id="rId12" Type="http://schemas.openxmlformats.org/officeDocument/2006/relationships/hyperlink" Target="https://engrit.illinois.edu/about-us/governanc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ijasiuk@illinois.edu" TargetMode="External"/><Relationship Id="rId11" Type="http://schemas.openxmlformats.org/officeDocument/2006/relationships/hyperlink" Target="mailto:herrio@illinois.edu" TargetMode="External"/><Relationship Id="rId5" Type="http://schemas.openxmlformats.org/officeDocument/2006/relationships/hyperlink" Target="mailto:fhoskins@illinois.edu" TargetMode="External"/><Relationship Id="rId15" Type="http://schemas.openxmlformats.org/officeDocument/2006/relationships/fontTable" Target="fontTable.xml"/><Relationship Id="rId10" Type="http://schemas.openxmlformats.org/officeDocument/2006/relationships/hyperlink" Target="mailto:erobbins@illinois.edu" TargetMode="External"/><Relationship Id="rId4" Type="http://schemas.openxmlformats.org/officeDocument/2006/relationships/webSettings" Target="webSettings.xml"/><Relationship Id="rId9" Type="http://schemas.openxmlformats.org/officeDocument/2006/relationships/hyperlink" Target="mailto:rcunnin2@illinois.edu" TargetMode="External"/><Relationship Id="rId14" Type="http://schemas.openxmlformats.org/officeDocument/2006/relationships/image" Target="media/image1.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1177</Words>
  <Characters>6715</Characters>
  <Application>Microsoft Office Word</Application>
  <DocSecurity>0</DocSecurity>
  <Lines>55</Lines>
  <Paragraphs>15</Paragraphs>
  <ScaleCrop>false</ScaleCrop>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Geubelle, Philippe</cp:lastModifiedBy>
  <cp:revision>3</cp:revision>
  <dcterms:created xsi:type="dcterms:W3CDTF">2026-10-06T15:34:00Z</dcterms:created>
  <dcterms:modified xsi:type="dcterms:W3CDTF">2026-10-06T15:41:00Z</dcterms:modified>
</cp:coreProperties>
</file>