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4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5"/>
        <w:gridCol w:w="286"/>
        <w:gridCol w:w="3306"/>
        <w:gridCol w:w="184"/>
        <w:gridCol w:w="1967"/>
        <w:gridCol w:w="1752"/>
      </w:tblGrid>
      <w:tr w:rsidR="00427601" w14:paraId="3DEA7173" w14:textId="0C74AB17" w:rsidTr="00C26052">
        <w:trPr>
          <w:trHeight w:val="710"/>
        </w:trPr>
        <w:tc>
          <w:tcPr>
            <w:tcW w:w="4432" w:type="dxa"/>
            <w:gridSpan w:val="2"/>
          </w:tcPr>
          <w:p w14:paraId="7C84D0BD" w14:textId="77777777" w:rsidR="00DC7A05" w:rsidRPr="001D21E6" w:rsidRDefault="00DC7A05" w:rsidP="00DC7A05">
            <w:pPr>
              <w:pStyle w:val="ListParagraph"/>
              <w:numPr>
                <w:ilvl w:val="0"/>
                <w:numId w:val="4"/>
              </w:numPr>
              <w:ind w:left="350" w:hanging="270"/>
              <w:rPr>
                <w:rFonts w:ascii="Arial" w:hAnsi="Arial" w:cs="Arial"/>
                <w:kern w:val="0"/>
                <w:sz w:val="20"/>
                <w:szCs w:val="20"/>
              </w:rPr>
            </w:pPr>
            <w:r w:rsidRPr="001D21E6">
              <w:rPr>
                <w:rFonts w:ascii="Arial" w:hAnsi="Arial" w:cs="Arial"/>
                <w:kern w:val="0"/>
                <w:sz w:val="20"/>
                <w:szCs w:val="20"/>
              </w:rPr>
              <w:br w:type="page"/>
              <w:t>Report No.</w:t>
            </w:r>
          </w:p>
          <w:p w14:paraId="0F8777CB" w14:textId="77777777" w:rsidR="00AD6841" w:rsidRPr="001D21E6" w:rsidRDefault="00AD6841" w:rsidP="00DC7A05">
            <w:pPr>
              <w:ind w:left="80"/>
              <w:rPr>
                <w:rFonts w:ascii="Arial" w:hAnsi="Arial" w:cs="Arial"/>
                <w:kern w:val="0"/>
                <w:sz w:val="20"/>
                <w:szCs w:val="20"/>
              </w:rPr>
            </w:pPr>
          </w:p>
          <w:p w14:paraId="3D5696F8" w14:textId="4F7334EB" w:rsidR="00DC7A05" w:rsidRPr="001D21E6" w:rsidRDefault="00543BD3" w:rsidP="00DC7A05">
            <w:pPr>
              <w:ind w:left="80"/>
              <w:rPr>
                <w:rFonts w:ascii="Arial" w:hAnsi="Arial" w:cs="Arial"/>
                <w:kern w:val="0"/>
                <w:sz w:val="20"/>
                <w:szCs w:val="20"/>
              </w:rPr>
            </w:pPr>
            <w:r>
              <w:rPr>
                <w:rFonts w:ascii="Arial" w:hAnsi="Arial" w:cs="Arial"/>
                <w:kern w:val="0"/>
                <w:sz w:val="20"/>
                <w:szCs w:val="20"/>
              </w:rPr>
              <w:t>UT-24-EP-01</w:t>
            </w:r>
          </w:p>
        </w:tc>
        <w:tc>
          <w:tcPr>
            <w:tcW w:w="3308" w:type="dxa"/>
          </w:tcPr>
          <w:p w14:paraId="67466538" w14:textId="77777777" w:rsidR="00DC7A05" w:rsidRPr="001D21E6" w:rsidRDefault="00DC7A05" w:rsidP="00DC7A05">
            <w:pPr>
              <w:pStyle w:val="ListParagraph"/>
              <w:numPr>
                <w:ilvl w:val="0"/>
                <w:numId w:val="4"/>
              </w:numPr>
              <w:ind w:left="390" w:hanging="270"/>
              <w:rPr>
                <w:rFonts w:ascii="Arial" w:hAnsi="Arial" w:cs="Arial"/>
                <w:kern w:val="0"/>
                <w:sz w:val="20"/>
                <w:szCs w:val="20"/>
              </w:rPr>
            </w:pPr>
            <w:r w:rsidRPr="001D21E6">
              <w:rPr>
                <w:rFonts w:ascii="Arial" w:hAnsi="Arial" w:cs="Arial"/>
                <w:kern w:val="0"/>
                <w:sz w:val="20"/>
                <w:szCs w:val="20"/>
              </w:rPr>
              <w:t>Government Accession No</w:t>
            </w:r>
          </w:p>
          <w:p w14:paraId="5D2C72E7" w14:textId="77777777" w:rsidR="00AD6841" w:rsidRPr="001D21E6" w:rsidRDefault="00AD6841" w:rsidP="00DC7A05">
            <w:pPr>
              <w:pStyle w:val="ListParagraph"/>
              <w:ind w:left="390"/>
              <w:rPr>
                <w:rFonts w:ascii="Arial" w:hAnsi="Arial" w:cs="Arial"/>
                <w:kern w:val="0"/>
                <w:sz w:val="20"/>
                <w:szCs w:val="20"/>
              </w:rPr>
            </w:pPr>
          </w:p>
          <w:p w14:paraId="769E6469" w14:textId="5B0B5799" w:rsidR="00DC7A05" w:rsidRPr="001D21E6" w:rsidRDefault="00DC7A05" w:rsidP="00DC7A05">
            <w:pPr>
              <w:pStyle w:val="ListParagraph"/>
              <w:ind w:left="390"/>
              <w:rPr>
                <w:rFonts w:ascii="Arial" w:hAnsi="Arial" w:cs="Arial"/>
                <w:kern w:val="0"/>
                <w:sz w:val="20"/>
                <w:szCs w:val="20"/>
              </w:rPr>
            </w:pPr>
            <w:r w:rsidRPr="001D21E6">
              <w:rPr>
                <w:rFonts w:ascii="Arial" w:hAnsi="Arial" w:cs="Arial"/>
                <w:kern w:val="0"/>
                <w:sz w:val="20"/>
                <w:szCs w:val="20"/>
              </w:rPr>
              <w:t>N/A</w:t>
            </w:r>
          </w:p>
        </w:tc>
        <w:tc>
          <w:tcPr>
            <w:tcW w:w="3900" w:type="dxa"/>
            <w:gridSpan w:val="3"/>
          </w:tcPr>
          <w:p w14:paraId="77AE3B4D" w14:textId="77777777" w:rsidR="00DC7A05" w:rsidRPr="001D21E6" w:rsidRDefault="00DC7A05" w:rsidP="00F35D66">
            <w:pPr>
              <w:pStyle w:val="ListParagraph"/>
              <w:numPr>
                <w:ilvl w:val="0"/>
                <w:numId w:val="4"/>
              </w:numPr>
              <w:ind w:left="360"/>
              <w:rPr>
                <w:rFonts w:ascii="Arial" w:hAnsi="Arial" w:cs="Arial"/>
                <w:kern w:val="0"/>
                <w:sz w:val="20"/>
                <w:szCs w:val="20"/>
              </w:rPr>
            </w:pPr>
            <w:r w:rsidRPr="001D21E6">
              <w:rPr>
                <w:rFonts w:ascii="Arial" w:hAnsi="Arial" w:cs="Arial"/>
                <w:kern w:val="0"/>
                <w:sz w:val="20"/>
                <w:szCs w:val="20"/>
              </w:rPr>
              <w:t>Recipient’s Catalog No.</w:t>
            </w:r>
          </w:p>
          <w:p w14:paraId="116E8F9F" w14:textId="77777777" w:rsidR="00AD6841" w:rsidRPr="001D21E6" w:rsidRDefault="00AD6841" w:rsidP="00F35D66">
            <w:pPr>
              <w:pStyle w:val="ListParagraph"/>
              <w:ind w:left="270" w:firstLine="90"/>
              <w:rPr>
                <w:rFonts w:ascii="Arial" w:hAnsi="Arial" w:cs="Arial"/>
                <w:kern w:val="0"/>
                <w:sz w:val="20"/>
                <w:szCs w:val="20"/>
              </w:rPr>
            </w:pPr>
          </w:p>
          <w:p w14:paraId="72D44833" w14:textId="0D40FE75" w:rsidR="00DC7A05" w:rsidRPr="001D21E6" w:rsidRDefault="00DC7A05" w:rsidP="00F35D66">
            <w:pPr>
              <w:pStyle w:val="ListParagraph"/>
              <w:ind w:left="270" w:firstLine="90"/>
              <w:rPr>
                <w:rFonts w:ascii="Arial" w:hAnsi="Arial" w:cs="Arial"/>
                <w:kern w:val="0"/>
                <w:sz w:val="20"/>
                <w:szCs w:val="20"/>
              </w:rPr>
            </w:pPr>
            <w:r w:rsidRPr="001D21E6">
              <w:rPr>
                <w:rFonts w:ascii="Arial" w:hAnsi="Arial" w:cs="Arial"/>
                <w:kern w:val="0"/>
                <w:sz w:val="20"/>
                <w:szCs w:val="20"/>
              </w:rPr>
              <w:t>N/A</w:t>
            </w:r>
          </w:p>
        </w:tc>
      </w:tr>
      <w:tr w:rsidR="00AD6841" w14:paraId="02A01E81" w14:textId="117CF7F0" w:rsidTr="003537BD">
        <w:trPr>
          <w:trHeight w:val="800"/>
        </w:trPr>
        <w:tc>
          <w:tcPr>
            <w:tcW w:w="7740" w:type="dxa"/>
            <w:gridSpan w:val="3"/>
            <w:vMerge w:val="restart"/>
          </w:tcPr>
          <w:p w14:paraId="547F9ED3" w14:textId="77777777" w:rsidR="00DC7A05" w:rsidRPr="001D21E6" w:rsidRDefault="00C60558" w:rsidP="00077CBB">
            <w:pPr>
              <w:pStyle w:val="ListParagraph"/>
              <w:numPr>
                <w:ilvl w:val="0"/>
                <w:numId w:val="4"/>
              </w:numPr>
              <w:ind w:left="350" w:hanging="270"/>
              <w:rPr>
                <w:rFonts w:ascii="Arial" w:hAnsi="Arial" w:cs="Arial"/>
                <w:kern w:val="0"/>
                <w:sz w:val="20"/>
                <w:szCs w:val="20"/>
              </w:rPr>
            </w:pPr>
            <w:r w:rsidRPr="001D21E6">
              <w:rPr>
                <w:rFonts w:ascii="Arial" w:hAnsi="Arial" w:cs="Arial"/>
                <w:kern w:val="0"/>
                <w:sz w:val="20"/>
                <w:szCs w:val="20"/>
              </w:rPr>
              <w:t>Title and Subtitle</w:t>
            </w:r>
          </w:p>
          <w:p w14:paraId="668F1006" w14:textId="77777777" w:rsidR="00AD6841" w:rsidRPr="001D21E6" w:rsidRDefault="00AD6841" w:rsidP="00077CBB">
            <w:pPr>
              <w:pStyle w:val="ListParagraph"/>
              <w:ind w:left="1430" w:hanging="1080"/>
              <w:rPr>
                <w:rFonts w:ascii="Arial" w:hAnsi="Arial" w:cs="Arial"/>
                <w:kern w:val="0"/>
                <w:sz w:val="20"/>
                <w:szCs w:val="20"/>
              </w:rPr>
            </w:pPr>
          </w:p>
          <w:p w14:paraId="7AFE2360" w14:textId="078A7840" w:rsidR="00C60558" w:rsidRPr="001D21E6" w:rsidRDefault="00543BD3" w:rsidP="00543BD3">
            <w:pPr>
              <w:pStyle w:val="ListParagraph"/>
              <w:ind w:left="347" w:firstLine="3"/>
              <w:rPr>
                <w:rFonts w:ascii="Arial" w:hAnsi="Arial" w:cs="Arial"/>
                <w:kern w:val="0"/>
                <w:sz w:val="20"/>
                <w:szCs w:val="20"/>
              </w:rPr>
            </w:pPr>
            <w:r w:rsidRPr="00543BD3">
              <w:rPr>
                <w:rFonts w:ascii="Arial" w:hAnsi="Arial" w:cs="Arial"/>
                <w:kern w:val="0"/>
                <w:sz w:val="20"/>
                <w:szCs w:val="20"/>
              </w:rPr>
              <w:t>IoT-Driven Digital Twin Framework for the Design and Fabrication of Precast Elements</w:t>
            </w:r>
          </w:p>
        </w:tc>
        <w:tc>
          <w:tcPr>
            <w:tcW w:w="3900" w:type="dxa"/>
            <w:gridSpan w:val="3"/>
          </w:tcPr>
          <w:p w14:paraId="54757FE1" w14:textId="77777777" w:rsidR="00DC7A05" w:rsidRPr="001D21E6" w:rsidRDefault="00DC7A05" w:rsidP="00F35D66">
            <w:pPr>
              <w:pStyle w:val="ListParagraph"/>
              <w:numPr>
                <w:ilvl w:val="0"/>
                <w:numId w:val="4"/>
              </w:numPr>
              <w:ind w:left="360"/>
              <w:rPr>
                <w:rFonts w:ascii="Arial" w:hAnsi="Arial" w:cs="Arial"/>
                <w:kern w:val="0"/>
                <w:sz w:val="20"/>
                <w:szCs w:val="20"/>
              </w:rPr>
            </w:pPr>
            <w:r w:rsidRPr="001D21E6">
              <w:rPr>
                <w:rFonts w:ascii="Arial" w:hAnsi="Arial" w:cs="Arial"/>
                <w:kern w:val="0"/>
                <w:sz w:val="20"/>
                <w:szCs w:val="20"/>
              </w:rPr>
              <w:t>Report Date</w:t>
            </w:r>
          </w:p>
          <w:p w14:paraId="196F4B58" w14:textId="77777777" w:rsidR="00AD6841" w:rsidRPr="001D21E6" w:rsidRDefault="00AD6841" w:rsidP="00F35D66">
            <w:pPr>
              <w:pStyle w:val="ListParagraph"/>
              <w:ind w:left="270" w:firstLine="90"/>
              <w:rPr>
                <w:rFonts w:ascii="Arial" w:hAnsi="Arial" w:cs="Arial"/>
                <w:kern w:val="0"/>
                <w:sz w:val="20"/>
                <w:szCs w:val="20"/>
              </w:rPr>
            </w:pPr>
          </w:p>
          <w:p w14:paraId="024065D1" w14:textId="7C64B5DE" w:rsidR="00DC7A05" w:rsidRPr="001D21E6" w:rsidRDefault="00C26052" w:rsidP="00F35D66">
            <w:pPr>
              <w:pStyle w:val="ListParagraph"/>
              <w:ind w:left="270" w:firstLine="90"/>
              <w:rPr>
                <w:rFonts w:ascii="Arial" w:hAnsi="Arial" w:cs="Arial"/>
                <w:kern w:val="0"/>
                <w:sz w:val="20"/>
                <w:szCs w:val="20"/>
              </w:rPr>
            </w:pPr>
            <w:r>
              <w:rPr>
                <w:rFonts w:ascii="Arial" w:hAnsi="Arial" w:cs="Arial"/>
                <w:kern w:val="0"/>
                <w:sz w:val="20"/>
                <w:szCs w:val="20"/>
              </w:rPr>
              <w:t>August 2025</w:t>
            </w:r>
          </w:p>
        </w:tc>
      </w:tr>
      <w:tr w:rsidR="00AD6841" w14:paraId="5BEFFFA9" w14:textId="77777777" w:rsidTr="00C26052">
        <w:trPr>
          <w:trHeight w:val="710"/>
        </w:trPr>
        <w:tc>
          <w:tcPr>
            <w:tcW w:w="7740" w:type="dxa"/>
            <w:gridSpan w:val="3"/>
            <w:vMerge/>
          </w:tcPr>
          <w:p w14:paraId="08DE1CD2" w14:textId="77777777" w:rsidR="00DC7A05" w:rsidRPr="001D21E6" w:rsidRDefault="00DC7A05" w:rsidP="00DC7A05">
            <w:pPr>
              <w:ind w:left="1080"/>
              <w:rPr>
                <w:rFonts w:ascii="Arial" w:hAnsi="Arial" w:cs="Arial"/>
                <w:kern w:val="0"/>
                <w:sz w:val="20"/>
                <w:szCs w:val="20"/>
              </w:rPr>
            </w:pPr>
          </w:p>
        </w:tc>
        <w:tc>
          <w:tcPr>
            <w:tcW w:w="3900" w:type="dxa"/>
            <w:gridSpan w:val="3"/>
          </w:tcPr>
          <w:p w14:paraId="7A372750" w14:textId="77777777" w:rsidR="00DC7A05" w:rsidRPr="001D21E6" w:rsidRDefault="00590444" w:rsidP="00F35D66">
            <w:pPr>
              <w:pStyle w:val="ListParagraph"/>
              <w:numPr>
                <w:ilvl w:val="0"/>
                <w:numId w:val="4"/>
              </w:numPr>
              <w:ind w:left="360"/>
              <w:rPr>
                <w:rFonts w:ascii="Arial" w:hAnsi="Arial" w:cs="Arial"/>
                <w:kern w:val="0"/>
                <w:sz w:val="20"/>
                <w:szCs w:val="20"/>
              </w:rPr>
            </w:pPr>
            <w:r w:rsidRPr="001D21E6">
              <w:rPr>
                <w:rFonts w:ascii="Arial" w:hAnsi="Arial" w:cs="Arial"/>
                <w:kern w:val="0"/>
                <w:sz w:val="20"/>
                <w:szCs w:val="20"/>
              </w:rPr>
              <w:t>Performing Organization Code</w:t>
            </w:r>
          </w:p>
          <w:p w14:paraId="65624547" w14:textId="77777777" w:rsidR="00AD6841" w:rsidRPr="001D21E6" w:rsidRDefault="00AD6841" w:rsidP="00F35D66">
            <w:pPr>
              <w:pStyle w:val="ListParagraph"/>
              <w:ind w:left="360"/>
              <w:rPr>
                <w:rFonts w:ascii="Arial" w:hAnsi="Arial" w:cs="Arial"/>
                <w:kern w:val="0"/>
                <w:sz w:val="20"/>
                <w:szCs w:val="20"/>
              </w:rPr>
            </w:pPr>
          </w:p>
          <w:p w14:paraId="4C044C4D" w14:textId="5DAA328D" w:rsidR="00590444" w:rsidRPr="001D21E6" w:rsidRDefault="00590444" w:rsidP="00F35D66">
            <w:pPr>
              <w:pStyle w:val="ListParagraph"/>
              <w:ind w:left="360"/>
              <w:rPr>
                <w:rFonts w:ascii="Arial" w:hAnsi="Arial" w:cs="Arial"/>
                <w:kern w:val="0"/>
                <w:sz w:val="20"/>
                <w:szCs w:val="20"/>
              </w:rPr>
            </w:pPr>
            <w:r w:rsidRPr="001D21E6">
              <w:rPr>
                <w:rFonts w:ascii="Arial" w:hAnsi="Arial" w:cs="Arial"/>
                <w:kern w:val="0"/>
                <w:sz w:val="20"/>
                <w:szCs w:val="20"/>
              </w:rPr>
              <w:t>N/A</w:t>
            </w:r>
          </w:p>
        </w:tc>
      </w:tr>
      <w:tr w:rsidR="00427601" w14:paraId="29782D31" w14:textId="1FC82C37" w:rsidTr="00C26052">
        <w:trPr>
          <w:trHeight w:val="1214"/>
        </w:trPr>
        <w:tc>
          <w:tcPr>
            <w:tcW w:w="7740" w:type="dxa"/>
            <w:gridSpan w:val="3"/>
          </w:tcPr>
          <w:p w14:paraId="43EE6A90" w14:textId="77777777" w:rsidR="00DC7A05" w:rsidRPr="001D21E6" w:rsidRDefault="00077CBB" w:rsidP="00077CBB">
            <w:pPr>
              <w:pStyle w:val="ListParagraph"/>
              <w:numPr>
                <w:ilvl w:val="0"/>
                <w:numId w:val="4"/>
              </w:numPr>
              <w:ind w:left="350" w:hanging="270"/>
              <w:rPr>
                <w:rFonts w:ascii="Arial" w:hAnsi="Arial" w:cs="Arial"/>
                <w:kern w:val="0"/>
                <w:sz w:val="20"/>
                <w:szCs w:val="20"/>
              </w:rPr>
            </w:pPr>
            <w:r w:rsidRPr="001D21E6">
              <w:rPr>
                <w:rFonts w:ascii="Arial" w:hAnsi="Arial" w:cs="Arial"/>
                <w:kern w:val="0"/>
                <w:sz w:val="20"/>
                <w:szCs w:val="20"/>
              </w:rPr>
              <w:t>Author(s)</w:t>
            </w:r>
          </w:p>
          <w:p w14:paraId="4F5A8514" w14:textId="77777777" w:rsidR="00FA4E8F" w:rsidRPr="001D21E6" w:rsidRDefault="00FA4E8F" w:rsidP="00077CBB">
            <w:pPr>
              <w:pStyle w:val="ListParagraph"/>
              <w:ind w:left="350"/>
              <w:rPr>
                <w:rFonts w:ascii="Arial" w:hAnsi="Arial" w:cs="Arial"/>
                <w:kern w:val="0"/>
                <w:sz w:val="20"/>
                <w:szCs w:val="20"/>
              </w:rPr>
            </w:pPr>
          </w:p>
          <w:p w14:paraId="7639659B" w14:textId="791462AE" w:rsidR="00077CBB" w:rsidRPr="001D21E6" w:rsidRDefault="00543BD3" w:rsidP="00077CBB">
            <w:pPr>
              <w:pStyle w:val="ListParagraph"/>
              <w:ind w:left="350"/>
              <w:rPr>
                <w:rFonts w:ascii="Arial" w:hAnsi="Arial" w:cs="Arial"/>
                <w:kern w:val="0"/>
                <w:sz w:val="20"/>
                <w:szCs w:val="20"/>
              </w:rPr>
            </w:pPr>
            <w:r w:rsidRPr="00543BD3">
              <w:rPr>
                <w:rFonts w:ascii="Arial" w:hAnsi="Arial" w:cs="Arial"/>
                <w:kern w:val="0"/>
                <w:sz w:val="20"/>
                <w:szCs w:val="20"/>
              </w:rPr>
              <w:t xml:space="preserve">Ibukun Awolusi, Ph.D., </w:t>
            </w:r>
            <w:r w:rsidR="00C26052" w:rsidRPr="00C26052">
              <w:rPr>
                <w:rFonts w:ascii="Arial" w:hAnsi="Arial" w:cs="Arial"/>
                <w:kern w:val="0"/>
                <w:sz w:val="20"/>
                <w:szCs w:val="20"/>
              </w:rPr>
              <w:t>https://orcid.org/0000-0001-8723-8609</w:t>
            </w:r>
          </w:p>
          <w:p w14:paraId="23B339D2" w14:textId="75AB4558" w:rsidR="00173B39" w:rsidRPr="001D21E6" w:rsidRDefault="00543BD3" w:rsidP="00077CBB">
            <w:pPr>
              <w:pStyle w:val="ListParagraph"/>
              <w:ind w:left="350"/>
              <w:rPr>
                <w:rFonts w:ascii="Arial" w:hAnsi="Arial" w:cs="Arial"/>
                <w:kern w:val="0"/>
                <w:sz w:val="20"/>
                <w:szCs w:val="20"/>
              </w:rPr>
            </w:pPr>
            <w:r w:rsidRPr="00543BD3">
              <w:rPr>
                <w:rFonts w:ascii="Arial" w:hAnsi="Arial" w:cs="Arial"/>
                <w:kern w:val="0"/>
                <w:sz w:val="20"/>
                <w:szCs w:val="20"/>
              </w:rPr>
              <w:t xml:space="preserve">Tolulope </w:t>
            </w:r>
            <w:proofErr w:type="spellStart"/>
            <w:r w:rsidRPr="00543BD3">
              <w:rPr>
                <w:rFonts w:ascii="Arial" w:hAnsi="Arial" w:cs="Arial"/>
                <w:kern w:val="0"/>
                <w:sz w:val="20"/>
                <w:szCs w:val="20"/>
              </w:rPr>
              <w:t>Oyeyipo</w:t>
            </w:r>
            <w:proofErr w:type="spellEnd"/>
          </w:p>
          <w:p w14:paraId="5CFE7916" w14:textId="26C50ADF" w:rsidR="00173B39" w:rsidRPr="001D21E6" w:rsidRDefault="00543BD3" w:rsidP="00077CBB">
            <w:pPr>
              <w:pStyle w:val="ListParagraph"/>
              <w:ind w:left="350"/>
              <w:rPr>
                <w:rFonts w:ascii="Arial" w:hAnsi="Arial" w:cs="Arial"/>
                <w:kern w:val="0"/>
                <w:sz w:val="20"/>
                <w:szCs w:val="20"/>
              </w:rPr>
            </w:pPr>
            <w:r w:rsidRPr="00543BD3">
              <w:rPr>
                <w:rFonts w:ascii="Arial" w:hAnsi="Arial" w:cs="Arial"/>
                <w:kern w:val="0"/>
                <w:sz w:val="20"/>
                <w:szCs w:val="20"/>
              </w:rPr>
              <w:t xml:space="preserve">Mehdi </w:t>
            </w:r>
            <w:proofErr w:type="spellStart"/>
            <w:r w:rsidRPr="00543BD3">
              <w:rPr>
                <w:rFonts w:ascii="Arial" w:hAnsi="Arial" w:cs="Arial"/>
                <w:kern w:val="0"/>
                <w:sz w:val="20"/>
                <w:szCs w:val="20"/>
              </w:rPr>
              <w:t>Torbat</w:t>
            </w:r>
            <w:proofErr w:type="spellEnd"/>
            <w:r w:rsidRPr="00543BD3">
              <w:rPr>
                <w:rFonts w:ascii="Arial" w:hAnsi="Arial" w:cs="Arial"/>
                <w:kern w:val="0"/>
                <w:sz w:val="20"/>
                <w:szCs w:val="20"/>
              </w:rPr>
              <w:t xml:space="preserve"> Esfahani</w:t>
            </w:r>
          </w:p>
        </w:tc>
        <w:tc>
          <w:tcPr>
            <w:tcW w:w="3900" w:type="dxa"/>
            <w:gridSpan w:val="3"/>
          </w:tcPr>
          <w:p w14:paraId="029FD76B" w14:textId="77777777" w:rsidR="00DC7A05" w:rsidRPr="001D21E6" w:rsidRDefault="00173B39" w:rsidP="00F35D66">
            <w:pPr>
              <w:pStyle w:val="ListParagraph"/>
              <w:numPr>
                <w:ilvl w:val="0"/>
                <w:numId w:val="4"/>
              </w:numPr>
              <w:ind w:left="360"/>
              <w:rPr>
                <w:rFonts w:ascii="Arial" w:hAnsi="Arial" w:cs="Arial"/>
                <w:kern w:val="0"/>
                <w:sz w:val="20"/>
                <w:szCs w:val="20"/>
              </w:rPr>
            </w:pPr>
            <w:r w:rsidRPr="001D21E6">
              <w:rPr>
                <w:rFonts w:ascii="Arial" w:hAnsi="Arial" w:cs="Arial"/>
                <w:kern w:val="0"/>
                <w:sz w:val="20"/>
                <w:szCs w:val="20"/>
              </w:rPr>
              <w:t>Performing Organization Report No.</w:t>
            </w:r>
          </w:p>
          <w:p w14:paraId="1676536D" w14:textId="77777777" w:rsidR="00AD6841" w:rsidRPr="001D21E6" w:rsidRDefault="00AD6841" w:rsidP="00F35D66">
            <w:pPr>
              <w:pStyle w:val="ListParagraph"/>
              <w:ind w:left="270" w:firstLine="90"/>
              <w:rPr>
                <w:rFonts w:ascii="Arial" w:hAnsi="Arial" w:cs="Arial"/>
                <w:kern w:val="0"/>
                <w:sz w:val="20"/>
                <w:szCs w:val="20"/>
              </w:rPr>
            </w:pPr>
          </w:p>
          <w:p w14:paraId="5D54F10D" w14:textId="2A2CDBD2" w:rsidR="00973117" w:rsidRPr="001D21E6" w:rsidRDefault="00C26052" w:rsidP="00F35D66">
            <w:pPr>
              <w:pStyle w:val="ListParagraph"/>
              <w:ind w:left="270" w:firstLine="90"/>
              <w:rPr>
                <w:rFonts w:ascii="Arial" w:hAnsi="Arial" w:cs="Arial"/>
                <w:kern w:val="0"/>
                <w:sz w:val="20"/>
                <w:szCs w:val="20"/>
              </w:rPr>
            </w:pPr>
            <w:r w:rsidRPr="00C26052">
              <w:rPr>
                <w:rFonts w:ascii="Arial" w:hAnsi="Arial" w:cs="Arial"/>
                <w:kern w:val="0"/>
                <w:sz w:val="20"/>
                <w:szCs w:val="20"/>
              </w:rPr>
              <w:t>UT-24-EP-01</w:t>
            </w:r>
          </w:p>
        </w:tc>
      </w:tr>
      <w:tr w:rsidR="00427601" w14:paraId="3587A603" w14:textId="199535A4" w:rsidTr="00C26052">
        <w:trPr>
          <w:trHeight w:val="755"/>
        </w:trPr>
        <w:tc>
          <w:tcPr>
            <w:tcW w:w="7740" w:type="dxa"/>
            <w:gridSpan w:val="3"/>
            <w:vMerge w:val="restart"/>
          </w:tcPr>
          <w:p w14:paraId="1E545857" w14:textId="77777777" w:rsidR="00DC7A05" w:rsidRPr="001D21E6" w:rsidRDefault="00973117" w:rsidP="00ED6139">
            <w:pPr>
              <w:pStyle w:val="ListParagraph"/>
              <w:numPr>
                <w:ilvl w:val="0"/>
                <w:numId w:val="4"/>
              </w:numPr>
              <w:ind w:left="350" w:hanging="270"/>
              <w:rPr>
                <w:rFonts w:ascii="Arial" w:hAnsi="Arial" w:cs="Arial"/>
                <w:kern w:val="0"/>
                <w:sz w:val="20"/>
                <w:szCs w:val="20"/>
              </w:rPr>
            </w:pPr>
            <w:r w:rsidRPr="001D21E6">
              <w:rPr>
                <w:rFonts w:ascii="Arial" w:hAnsi="Arial" w:cs="Arial"/>
                <w:kern w:val="0"/>
                <w:sz w:val="20"/>
                <w:szCs w:val="20"/>
              </w:rPr>
              <w:t>Performing Organization Name and Address</w:t>
            </w:r>
          </w:p>
          <w:p w14:paraId="1EB6AA4B" w14:textId="77777777" w:rsidR="00ED6139" w:rsidRPr="001D21E6" w:rsidRDefault="00ED6139" w:rsidP="00ED6139">
            <w:pPr>
              <w:pStyle w:val="ListParagraph"/>
              <w:ind w:left="1440"/>
              <w:rPr>
                <w:rFonts w:ascii="Arial" w:hAnsi="Arial" w:cs="Arial"/>
                <w:kern w:val="0"/>
                <w:sz w:val="20"/>
                <w:szCs w:val="20"/>
              </w:rPr>
            </w:pPr>
          </w:p>
          <w:p w14:paraId="7AC5AFDB" w14:textId="77777777" w:rsidR="00C26052" w:rsidRPr="00C26052" w:rsidRDefault="00C26052" w:rsidP="00C26052">
            <w:pPr>
              <w:pStyle w:val="ListParagraph"/>
              <w:ind w:left="1440" w:hanging="1090"/>
              <w:rPr>
                <w:rFonts w:ascii="Arial" w:hAnsi="Arial" w:cs="Arial"/>
                <w:kern w:val="0"/>
                <w:sz w:val="20"/>
                <w:szCs w:val="20"/>
              </w:rPr>
            </w:pPr>
            <w:r w:rsidRPr="00C26052">
              <w:rPr>
                <w:rFonts w:ascii="Arial" w:hAnsi="Arial" w:cs="Arial"/>
                <w:kern w:val="0"/>
                <w:sz w:val="20"/>
                <w:szCs w:val="20"/>
              </w:rPr>
              <w:t>School of Civil &amp; Environmental Engineering, and Construction Management</w:t>
            </w:r>
          </w:p>
          <w:p w14:paraId="6F1DB326" w14:textId="77777777" w:rsidR="00ED6139" w:rsidRDefault="00C26052" w:rsidP="00C26052">
            <w:pPr>
              <w:pStyle w:val="ListParagraph"/>
              <w:ind w:left="1440" w:hanging="1090"/>
              <w:rPr>
                <w:rFonts w:ascii="Arial" w:hAnsi="Arial" w:cs="Arial"/>
                <w:kern w:val="0"/>
                <w:sz w:val="20"/>
                <w:szCs w:val="20"/>
              </w:rPr>
            </w:pPr>
            <w:r w:rsidRPr="00C26052">
              <w:rPr>
                <w:rFonts w:ascii="Arial" w:hAnsi="Arial" w:cs="Arial"/>
                <w:kern w:val="0"/>
                <w:sz w:val="20"/>
                <w:szCs w:val="20"/>
              </w:rPr>
              <w:t>The University of Texas at San Antonio</w:t>
            </w:r>
          </w:p>
          <w:p w14:paraId="401660AD" w14:textId="2E8D07BA" w:rsidR="00C26052" w:rsidRPr="001D21E6" w:rsidRDefault="00C26052" w:rsidP="00C26052">
            <w:pPr>
              <w:pStyle w:val="ListParagraph"/>
              <w:ind w:left="1440" w:hanging="1090"/>
              <w:rPr>
                <w:rFonts w:ascii="Arial" w:hAnsi="Arial" w:cs="Arial"/>
                <w:kern w:val="0"/>
                <w:sz w:val="20"/>
                <w:szCs w:val="20"/>
              </w:rPr>
            </w:pPr>
            <w:r w:rsidRPr="00C26052">
              <w:rPr>
                <w:rFonts w:ascii="Arial" w:hAnsi="Arial" w:cs="Arial"/>
                <w:kern w:val="0"/>
                <w:sz w:val="20"/>
                <w:szCs w:val="20"/>
              </w:rPr>
              <w:t>One UTSA Circle, San Antonio, TX 78249</w:t>
            </w:r>
          </w:p>
        </w:tc>
        <w:tc>
          <w:tcPr>
            <w:tcW w:w="3900" w:type="dxa"/>
            <w:gridSpan w:val="3"/>
          </w:tcPr>
          <w:p w14:paraId="639F507C" w14:textId="77777777" w:rsidR="00DC7A05" w:rsidRPr="001D21E6" w:rsidRDefault="00F35D66" w:rsidP="00F35D66">
            <w:pPr>
              <w:pStyle w:val="ListParagraph"/>
              <w:numPr>
                <w:ilvl w:val="0"/>
                <w:numId w:val="4"/>
              </w:numPr>
              <w:ind w:left="360"/>
              <w:rPr>
                <w:rFonts w:ascii="Arial" w:hAnsi="Arial" w:cs="Arial"/>
                <w:kern w:val="0"/>
                <w:sz w:val="20"/>
                <w:szCs w:val="20"/>
              </w:rPr>
            </w:pPr>
            <w:r w:rsidRPr="001D21E6">
              <w:rPr>
                <w:rFonts w:ascii="Arial" w:hAnsi="Arial" w:cs="Arial"/>
                <w:kern w:val="0"/>
                <w:sz w:val="20"/>
                <w:szCs w:val="20"/>
              </w:rPr>
              <w:t>Work Unit No.</w:t>
            </w:r>
          </w:p>
          <w:p w14:paraId="2E87C16E" w14:textId="77777777" w:rsidR="00AD6841" w:rsidRPr="001D21E6" w:rsidRDefault="00AD6841" w:rsidP="00F35D66">
            <w:pPr>
              <w:pStyle w:val="ListParagraph"/>
              <w:ind w:left="1440" w:hanging="1080"/>
              <w:rPr>
                <w:rFonts w:ascii="Arial" w:hAnsi="Arial" w:cs="Arial"/>
                <w:kern w:val="0"/>
                <w:sz w:val="20"/>
                <w:szCs w:val="20"/>
              </w:rPr>
            </w:pPr>
          </w:p>
          <w:p w14:paraId="0C378E20" w14:textId="546B2C1A" w:rsidR="00F35D66" w:rsidRPr="001D21E6" w:rsidRDefault="00F35D66" w:rsidP="00F35D66">
            <w:pPr>
              <w:pStyle w:val="ListParagraph"/>
              <w:ind w:left="1440" w:hanging="1080"/>
              <w:rPr>
                <w:rFonts w:ascii="Arial" w:hAnsi="Arial" w:cs="Arial"/>
                <w:kern w:val="0"/>
                <w:sz w:val="20"/>
                <w:szCs w:val="20"/>
              </w:rPr>
            </w:pPr>
            <w:r w:rsidRPr="001D21E6">
              <w:rPr>
                <w:rFonts w:ascii="Arial" w:hAnsi="Arial" w:cs="Arial"/>
                <w:kern w:val="0"/>
                <w:sz w:val="20"/>
                <w:szCs w:val="20"/>
              </w:rPr>
              <w:t>N/A</w:t>
            </w:r>
          </w:p>
        </w:tc>
      </w:tr>
      <w:tr w:rsidR="00AD6841" w14:paraId="02705F54" w14:textId="77777777" w:rsidTr="00C26052">
        <w:trPr>
          <w:trHeight w:val="737"/>
        </w:trPr>
        <w:tc>
          <w:tcPr>
            <w:tcW w:w="7740" w:type="dxa"/>
            <w:gridSpan w:val="3"/>
            <w:vMerge/>
          </w:tcPr>
          <w:p w14:paraId="648E5D63" w14:textId="77777777" w:rsidR="00DC7A05" w:rsidRPr="001D21E6" w:rsidRDefault="00DC7A05" w:rsidP="00DC7A05">
            <w:pPr>
              <w:ind w:left="1080"/>
              <w:rPr>
                <w:rFonts w:ascii="Arial" w:hAnsi="Arial" w:cs="Arial"/>
                <w:kern w:val="0"/>
                <w:sz w:val="20"/>
                <w:szCs w:val="20"/>
              </w:rPr>
            </w:pPr>
          </w:p>
        </w:tc>
        <w:tc>
          <w:tcPr>
            <w:tcW w:w="3900" w:type="dxa"/>
            <w:gridSpan w:val="3"/>
          </w:tcPr>
          <w:p w14:paraId="570F6DD3" w14:textId="77777777" w:rsidR="00DC7A05" w:rsidRPr="001D21E6" w:rsidRDefault="00025483" w:rsidP="00025483">
            <w:pPr>
              <w:pStyle w:val="ListParagraph"/>
              <w:numPr>
                <w:ilvl w:val="0"/>
                <w:numId w:val="4"/>
              </w:numPr>
              <w:ind w:left="360"/>
              <w:rPr>
                <w:rFonts w:ascii="Arial" w:hAnsi="Arial" w:cs="Arial"/>
                <w:kern w:val="0"/>
                <w:sz w:val="20"/>
                <w:szCs w:val="20"/>
              </w:rPr>
            </w:pPr>
            <w:r w:rsidRPr="001D21E6">
              <w:rPr>
                <w:rFonts w:ascii="Arial" w:hAnsi="Arial" w:cs="Arial"/>
                <w:kern w:val="0"/>
                <w:sz w:val="20"/>
                <w:szCs w:val="20"/>
              </w:rPr>
              <w:t>Contract or Grant No.</w:t>
            </w:r>
          </w:p>
          <w:p w14:paraId="7B322C40" w14:textId="77777777" w:rsidR="00AD6841" w:rsidRPr="001D21E6" w:rsidRDefault="00AD6841" w:rsidP="00025483">
            <w:pPr>
              <w:pStyle w:val="ListParagraph"/>
              <w:ind w:left="360"/>
              <w:rPr>
                <w:rFonts w:ascii="Arial" w:hAnsi="Arial" w:cs="Arial"/>
                <w:kern w:val="0"/>
                <w:sz w:val="20"/>
                <w:szCs w:val="20"/>
              </w:rPr>
            </w:pPr>
          </w:p>
          <w:p w14:paraId="44A17E20" w14:textId="0BA6059E" w:rsidR="00025483" w:rsidRPr="001D21E6" w:rsidRDefault="00025483" w:rsidP="00025483">
            <w:pPr>
              <w:pStyle w:val="ListParagraph"/>
              <w:ind w:left="360"/>
              <w:rPr>
                <w:rFonts w:ascii="Arial" w:hAnsi="Arial" w:cs="Arial"/>
                <w:kern w:val="0"/>
                <w:sz w:val="20"/>
                <w:szCs w:val="20"/>
              </w:rPr>
            </w:pPr>
            <w:r w:rsidRPr="001D21E6">
              <w:rPr>
                <w:rFonts w:ascii="Arial" w:hAnsi="Arial" w:cs="Arial"/>
                <w:kern w:val="0"/>
                <w:sz w:val="20"/>
                <w:szCs w:val="20"/>
              </w:rPr>
              <w:t>69A3552348333</w:t>
            </w:r>
          </w:p>
        </w:tc>
      </w:tr>
      <w:tr w:rsidR="003537BD" w14:paraId="0DB8A8EC" w14:textId="77777777" w:rsidTr="00C26052">
        <w:trPr>
          <w:trHeight w:val="764"/>
        </w:trPr>
        <w:tc>
          <w:tcPr>
            <w:tcW w:w="7740" w:type="dxa"/>
            <w:gridSpan w:val="3"/>
            <w:vMerge w:val="restart"/>
          </w:tcPr>
          <w:p w14:paraId="4F8F0FC4" w14:textId="77777777" w:rsidR="003537BD" w:rsidRPr="001D21E6" w:rsidRDefault="003537BD" w:rsidP="003537BD">
            <w:pPr>
              <w:pStyle w:val="ListParagraph"/>
              <w:numPr>
                <w:ilvl w:val="0"/>
                <w:numId w:val="4"/>
              </w:numPr>
              <w:ind w:left="440"/>
              <w:rPr>
                <w:rFonts w:ascii="Arial" w:hAnsi="Arial" w:cs="Arial"/>
                <w:kern w:val="0"/>
                <w:sz w:val="20"/>
                <w:szCs w:val="20"/>
              </w:rPr>
            </w:pPr>
            <w:r w:rsidRPr="001D21E6">
              <w:rPr>
                <w:rFonts w:ascii="Arial" w:hAnsi="Arial" w:cs="Arial"/>
                <w:kern w:val="0"/>
                <w:sz w:val="20"/>
                <w:szCs w:val="20"/>
              </w:rPr>
              <w:t>Sponsoring Organization Name and Address</w:t>
            </w:r>
          </w:p>
          <w:p w14:paraId="1C40CB72" w14:textId="77777777" w:rsidR="003537BD" w:rsidRPr="001D21E6" w:rsidRDefault="003537BD" w:rsidP="003537BD">
            <w:pPr>
              <w:rPr>
                <w:rFonts w:ascii="Arial" w:hAnsi="Arial" w:cs="Arial"/>
                <w:kern w:val="0"/>
                <w:sz w:val="20"/>
                <w:szCs w:val="20"/>
              </w:rPr>
            </w:pPr>
          </w:p>
          <w:p w14:paraId="4F0C6572" w14:textId="0FEB7DD8" w:rsidR="00511A9E" w:rsidRPr="001D21E6" w:rsidRDefault="00511A9E" w:rsidP="00511A9E">
            <w:pPr>
              <w:autoSpaceDE w:val="0"/>
              <w:autoSpaceDN w:val="0"/>
              <w:adjustRightInd w:val="0"/>
              <w:rPr>
                <w:rFonts w:ascii="Arial" w:hAnsi="Arial" w:cs="Arial"/>
                <w:kern w:val="0"/>
                <w:sz w:val="20"/>
                <w:szCs w:val="20"/>
              </w:rPr>
            </w:pPr>
            <w:r w:rsidRPr="001D21E6">
              <w:rPr>
                <w:rFonts w:ascii="Arial" w:hAnsi="Arial" w:cs="Arial"/>
                <w:kern w:val="0"/>
                <w:sz w:val="20"/>
                <w:szCs w:val="20"/>
              </w:rPr>
              <w:t>Transportation Infrastructure Precast</w:t>
            </w:r>
            <w:r w:rsidR="00DF11DD" w:rsidRPr="001D21E6">
              <w:rPr>
                <w:rFonts w:ascii="Arial" w:hAnsi="Arial" w:cs="Arial"/>
                <w:kern w:val="0"/>
                <w:sz w:val="20"/>
                <w:szCs w:val="20"/>
              </w:rPr>
              <w:t xml:space="preserve">               US Department of Transportation</w:t>
            </w:r>
          </w:p>
          <w:p w14:paraId="299C93AB" w14:textId="612955B1" w:rsidR="00511A9E" w:rsidRPr="001D21E6" w:rsidRDefault="00511A9E" w:rsidP="00511A9E">
            <w:pPr>
              <w:autoSpaceDE w:val="0"/>
              <w:autoSpaceDN w:val="0"/>
              <w:adjustRightInd w:val="0"/>
              <w:rPr>
                <w:rFonts w:ascii="Arial" w:hAnsi="Arial" w:cs="Arial"/>
                <w:kern w:val="0"/>
                <w:sz w:val="20"/>
                <w:szCs w:val="20"/>
              </w:rPr>
            </w:pPr>
            <w:r w:rsidRPr="001D21E6">
              <w:rPr>
                <w:rFonts w:ascii="Arial" w:hAnsi="Arial" w:cs="Arial"/>
                <w:kern w:val="0"/>
                <w:sz w:val="20"/>
                <w:szCs w:val="20"/>
              </w:rPr>
              <w:t>Innovation Center (TRANS-IPIC)</w:t>
            </w:r>
            <w:r w:rsidR="00DF11DD" w:rsidRPr="001D21E6">
              <w:rPr>
                <w:rFonts w:ascii="Arial" w:hAnsi="Arial" w:cs="Arial"/>
                <w:kern w:val="0"/>
                <w:sz w:val="20"/>
                <w:szCs w:val="20"/>
              </w:rPr>
              <w:t xml:space="preserve">                      Office of Research, Development</w:t>
            </w:r>
            <w:r w:rsidR="00C36AD2">
              <w:rPr>
                <w:rFonts w:ascii="Arial" w:hAnsi="Arial" w:cs="Arial"/>
                <w:kern w:val="0"/>
                <w:sz w:val="20"/>
                <w:szCs w:val="20"/>
              </w:rPr>
              <w:t xml:space="preserve"> </w:t>
            </w:r>
            <w:r w:rsidR="00DF11DD" w:rsidRPr="001D21E6">
              <w:rPr>
                <w:rFonts w:ascii="Arial" w:hAnsi="Arial" w:cs="Arial"/>
                <w:kern w:val="0"/>
                <w:sz w:val="20"/>
                <w:szCs w:val="20"/>
              </w:rPr>
              <w:t>and</w:t>
            </w:r>
            <w:r w:rsidR="00C36AD2">
              <w:rPr>
                <w:rFonts w:ascii="Arial" w:hAnsi="Arial" w:cs="Arial"/>
                <w:kern w:val="0"/>
                <w:sz w:val="20"/>
                <w:szCs w:val="20"/>
              </w:rPr>
              <w:t xml:space="preserve"> </w:t>
            </w:r>
            <w:r w:rsidR="00C36AD2" w:rsidRPr="001D21E6">
              <w:rPr>
                <w:rFonts w:ascii="Arial" w:hAnsi="Arial" w:cs="Arial"/>
                <w:kern w:val="0"/>
                <w:sz w:val="20"/>
                <w:szCs w:val="20"/>
              </w:rPr>
              <w:t>University of Illinois Urbana-Champaign.</w:t>
            </w:r>
            <w:r w:rsidR="00C36AD2">
              <w:rPr>
                <w:rFonts w:ascii="Arial" w:hAnsi="Arial" w:cs="Arial"/>
                <w:kern w:val="0"/>
                <w:sz w:val="20"/>
                <w:szCs w:val="20"/>
              </w:rPr>
              <w:t xml:space="preserve">          </w:t>
            </w:r>
            <w:r w:rsidR="00DF11DD" w:rsidRPr="001D21E6">
              <w:rPr>
                <w:rFonts w:ascii="Arial" w:hAnsi="Arial" w:cs="Arial"/>
                <w:kern w:val="0"/>
                <w:sz w:val="20"/>
                <w:szCs w:val="20"/>
              </w:rPr>
              <w:t>Technology (RD&amp;T)</w:t>
            </w:r>
            <w:r w:rsidR="00C36AD2">
              <w:rPr>
                <w:rFonts w:ascii="Arial" w:hAnsi="Arial" w:cs="Arial"/>
                <w:kern w:val="0"/>
                <w:sz w:val="20"/>
                <w:szCs w:val="20"/>
              </w:rPr>
              <w:t xml:space="preserve"> </w:t>
            </w:r>
          </w:p>
          <w:p w14:paraId="1B67DF48" w14:textId="19D4C2B6" w:rsidR="00511A9E" w:rsidRPr="001D21E6" w:rsidRDefault="00C36AD2" w:rsidP="00511A9E">
            <w:pPr>
              <w:autoSpaceDE w:val="0"/>
              <w:autoSpaceDN w:val="0"/>
              <w:adjustRightInd w:val="0"/>
              <w:rPr>
                <w:rFonts w:ascii="Arial" w:hAnsi="Arial" w:cs="Arial"/>
                <w:kern w:val="0"/>
                <w:sz w:val="20"/>
                <w:szCs w:val="20"/>
              </w:rPr>
            </w:pPr>
            <w:r w:rsidRPr="001D21E6">
              <w:rPr>
                <w:rFonts w:ascii="Arial" w:hAnsi="Arial" w:cs="Arial"/>
                <w:kern w:val="0"/>
                <w:sz w:val="20"/>
                <w:szCs w:val="20"/>
              </w:rPr>
              <w:t xml:space="preserve">Civil &amp; Environmental Engineering. </w:t>
            </w:r>
            <w:r w:rsidR="00DF11DD" w:rsidRPr="001D21E6">
              <w:rPr>
                <w:rFonts w:ascii="Arial" w:hAnsi="Arial" w:cs="Arial"/>
                <w:kern w:val="0"/>
                <w:sz w:val="20"/>
                <w:szCs w:val="20"/>
              </w:rPr>
              <w:t xml:space="preserve">     </w:t>
            </w:r>
            <w:r>
              <w:rPr>
                <w:rFonts w:ascii="Arial" w:hAnsi="Arial" w:cs="Arial"/>
                <w:kern w:val="0"/>
                <w:sz w:val="20"/>
                <w:szCs w:val="20"/>
              </w:rPr>
              <w:t xml:space="preserve">          </w:t>
            </w:r>
            <w:r w:rsidR="00DF11DD" w:rsidRPr="001D21E6">
              <w:rPr>
                <w:rFonts w:ascii="Arial" w:hAnsi="Arial" w:cs="Arial"/>
                <w:kern w:val="0"/>
                <w:sz w:val="20"/>
                <w:szCs w:val="20"/>
              </w:rPr>
              <w:t xml:space="preserve">   1200 New Jersey Avenue, SE</w:t>
            </w:r>
          </w:p>
          <w:p w14:paraId="7799A05F" w14:textId="1ED5AC8A" w:rsidR="00511A9E" w:rsidRPr="001D21E6" w:rsidRDefault="00511A9E" w:rsidP="00DF11DD">
            <w:pPr>
              <w:autoSpaceDE w:val="0"/>
              <w:autoSpaceDN w:val="0"/>
              <w:adjustRightInd w:val="0"/>
              <w:rPr>
                <w:rFonts w:ascii="Arial" w:hAnsi="Arial" w:cs="Arial"/>
                <w:kern w:val="0"/>
                <w:sz w:val="20"/>
                <w:szCs w:val="20"/>
              </w:rPr>
            </w:pPr>
            <w:r w:rsidRPr="001D21E6">
              <w:rPr>
                <w:rFonts w:ascii="Arial" w:hAnsi="Arial" w:cs="Arial"/>
                <w:kern w:val="0"/>
                <w:sz w:val="20"/>
                <w:szCs w:val="20"/>
              </w:rPr>
              <w:t>205 N Mathews Ave, Urbana, IL 61801</w:t>
            </w:r>
            <w:r w:rsidR="00C36AD2">
              <w:rPr>
                <w:rFonts w:ascii="Arial" w:hAnsi="Arial" w:cs="Arial"/>
                <w:kern w:val="0"/>
                <w:sz w:val="20"/>
                <w:szCs w:val="20"/>
              </w:rPr>
              <w:t xml:space="preserve">            </w:t>
            </w:r>
            <w:r w:rsidR="00C36AD2" w:rsidRPr="001D21E6">
              <w:rPr>
                <w:rFonts w:ascii="Arial" w:hAnsi="Arial" w:cs="Arial"/>
                <w:kern w:val="0"/>
                <w:sz w:val="20"/>
                <w:szCs w:val="20"/>
              </w:rPr>
              <w:t>Washington, DC 201590</w:t>
            </w:r>
          </w:p>
        </w:tc>
        <w:tc>
          <w:tcPr>
            <w:tcW w:w="3900" w:type="dxa"/>
            <w:gridSpan w:val="3"/>
          </w:tcPr>
          <w:p w14:paraId="2A8D70B2" w14:textId="77777777" w:rsidR="00DF11DD" w:rsidRPr="001D21E6" w:rsidRDefault="00DF11DD" w:rsidP="00DF11DD">
            <w:pPr>
              <w:pStyle w:val="ListParagraph"/>
              <w:numPr>
                <w:ilvl w:val="0"/>
                <w:numId w:val="4"/>
              </w:numPr>
              <w:ind w:left="350" w:hanging="350"/>
              <w:rPr>
                <w:rFonts w:ascii="Arial" w:hAnsi="Arial" w:cs="Arial"/>
                <w:kern w:val="0"/>
                <w:sz w:val="20"/>
                <w:szCs w:val="20"/>
              </w:rPr>
            </w:pPr>
            <w:r w:rsidRPr="001D21E6">
              <w:rPr>
                <w:rFonts w:ascii="Arial" w:hAnsi="Arial" w:cs="Arial"/>
                <w:kern w:val="0"/>
                <w:sz w:val="20"/>
                <w:szCs w:val="20"/>
              </w:rPr>
              <w:t>Type of Report and Period Covered</w:t>
            </w:r>
          </w:p>
          <w:p w14:paraId="64C40884" w14:textId="20ADC8CB" w:rsidR="00DF11DD" w:rsidRPr="001D21E6" w:rsidRDefault="00DF11DD" w:rsidP="00DF11DD">
            <w:pPr>
              <w:pStyle w:val="ListParagraph"/>
              <w:ind w:left="350"/>
              <w:rPr>
                <w:rFonts w:ascii="Arial" w:hAnsi="Arial" w:cs="Arial"/>
                <w:kern w:val="0"/>
                <w:sz w:val="20"/>
                <w:szCs w:val="20"/>
              </w:rPr>
            </w:pPr>
            <w:r w:rsidRPr="001D21E6">
              <w:rPr>
                <w:rFonts w:ascii="Arial" w:hAnsi="Arial" w:cs="Arial"/>
                <w:kern w:val="0"/>
                <w:sz w:val="20"/>
                <w:szCs w:val="20"/>
              </w:rPr>
              <w:t>Final Report</w:t>
            </w:r>
          </w:p>
          <w:p w14:paraId="476F23AE" w14:textId="4B8C9CB6" w:rsidR="00DF11DD" w:rsidRPr="001D21E6" w:rsidRDefault="00C26052" w:rsidP="00DF11DD">
            <w:pPr>
              <w:pStyle w:val="ListParagraph"/>
              <w:ind w:left="350"/>
              <w:rPr>
                <w:rFonts w:ascii="Arial" w:hAnsi="Arial" w:cs="Arial"/>
                <w:kern w:val="0"/>
                <w:sz w:val="20"/>
                <w:szCs w:val="20"/>
              </w:rPr>
            </w:pPr>
            <w:r>
              <w:rPr>
                <w:rFonts w:ascii="Arial" w:hAnsi="Arial" w:cs="Arial"/>
                <w:kern w:val="0"/>
                <w:sz w:val="20"/>
                <w:szCs w:val="20"/>
              </w:rPr>
              <w:t>January 2025</w:t>
            </w:r>
            <w:r w:rsidR="00DF11DD" w:rsidRPr="001D21E6">
              <w:rPr>
                <w:rFonts w:ascii="Arial" w:hAnsi="Arial" w:cs="Arial"/>
                <w:kern w:val="0"/>
                <w:sz w:val="20"/>
                <w:szCs w:val="20"/>
              </w:rPr>
              <w:t xml:space="preserve"> – </w:t>
            </w:r>
            <w:r>
              <w:rPr>
                <w:rFonts w:ascii="Arial" w:hAnsi="Arial" w:cs="Arial"/>
                <w:kern w:val="0"/>
                <w:sz w:val="20"/>
                <w:szCs w:val="20"/>
              </w:rPr>
              <w:t>June 2025</w:t>
            </w:r>
          </w:p>
        </w:tc>
      </w:tr>
      <w:tr w:rsidR="003537BD" w14:paraId="192C758B" w14:textId="77777777" w:rsidTr="003537BD">
        <w:trPr>
          <w:trHeight w:val="890"/>
        </w:trPr>
        <w:tc>
          <w:tcPr>
            <w:tcW w:w="7740" w:type="dxa"/>
            <w:gridSpan w:val="3"/>
            <w:vMerge/>
          </w:tcPr>
          <w:p w14:paraId="6ABEF1A3" w14:textId="77777777" w:rsidR="003537BD" w:rsidRPr="001D21E6" w:rsidRDefault="003537BD" w:rsidP="003537BD">
            <w:pPr>
              <w:pStyle w:val="ListParagraph"/>
              <w:numPr>
                <w:ilvl w:val="0"/>
                <w:numId w:val="4"/>
              </w:numPr>
              <w:rPr>
                <w:rFonts w:ascii="Arial" w:hAnsi="Arial" w:cs="Arial"/>
                <w:kern w:val="0"/>
                <w:sz w:val="20"/>
                <w:szCs w:val="20"/>
              </w:rPr>
            </w:pPr>
          </w:p>
        </w:tc>
        <w:tc>
          <w:tcPr>
            <w:tcW w:w="3900" w:type="dxa"/>
            <w:gridSpan w:val="3"/>
          </w:tcPr>
          <w:p w14:paraId="1D241AB6" w14:textId="77777777" w:rsidR="00FA4E8F" w:rsidRPr="001D21E6" w:rsidRDefault="00DF11DD" w:rsidP="00FA4E8F">
            <w:pPr>
              <w:ind w:left="980" w:hanging="980"/>
              <w:rPr>
                <w:rFonts w:ascii="Arial" w:hAnsi="Arial" w:cs="Arial"/>
                <w:kern w:val="0"/>
                <w:sz w:val="20"/>
                <w:szCs w:val="20"/>
              </w:rPr>
            </w:pPr>
            <w:r w:rsidRPr="001D21E6">
              <w:rPr>
                <w:rFonts w:ascii="Arial" w:hAnsi="Arial" w:cs="Arial"/>
                <w:kern w:val="0"/>
                <w:sz w:val="20"/>
                <w:szCs w:val="20"/>
              </w:rPr>
              <w:t xml:space="preserve">14. </w:t>
            </w:r>
            <w:r w:rsidR="00FA4E8F" w:rsidRPr="001D21E6">
              <w:rPr>
                <w:rFonts w:ascii="Arial" w:hAnsi="Arial" w:cs="Arial"/>
                <w:kern w:val="0"/>
                <w:sz w:val="20"/>
                <w:szCs w:val="20"/>
              </w:rPr>
              <w:t>Sponsoring Agency Code</w:t>
            </w:r>
          </w:p>
          <w:p w14:paraId="5800E2AE" w14:textId="77777777" w:rsidR="00FA4E8F" w:rsidRPr="001D21E6" w:rsidRDefault="00FA4E8F" w:rsidP="00FA4E8F">
            <w:pPr>
              <w:ind w:left="980" w:hanging="980"/>
              <w:rPr>
                <w:rFonts w:ascii="Arial" w:hAnsi="Arial" w:cs="Arial"/>
                <w:kern w:val="0"/>
                <w:sz w:val="20"/>
                <w:szCs w:val="20"/>
              </w:rPr>
            </w:pPr>
          </w:p>
          <w:p w14:paraId="3A48E2AA" w14:textId="343020B6" w:rsidR="00FA4E8F" w:rsidRPr="001D21E6" w:rsidRDefault="00FA4E8F" w:rsidP="00FA4E8F">
            <w:pPr>
              <w:ind w:left="980" w:hanging="980"/>
              <w:rPr>
                <w:rFonts w:ascii="Arial" w:hAnsi="Arial" w:cs="Arial"/>
                <w:kern w:val="0"/>
                <w:sz w:val="20"/>
                <w:szCs w:val="20"/>
              </w:rPr>
            </w:pPr>
            <w:r w:rsidRPr="001D21E6">
              <w:rPr>
                <w:rFonts w:ascii="Arial" w:hAnsi="Arial" w:cs="Arial"/>
                <w:kern w:val="0"/>
                <w:sz w:val="20"/>
                <w:szCs w:val="20"/>
              </w:rPr>
              <w:t xml:space="preserve">      N/A</w:t>
            </w:r>
          </w:p>
        </w:tc>
      </w:tr>
      <w:tr w:rsidR="00DC7A05" w14:paraId="445FADBE" w14:textId="77777777" w:rsidTr="00C26052">
        <w:trPr>
          <w:trHeight w:val="800"/>
        </w:trPr>
        <w:tc>
          <w:tcPr>
            <w:tcW w:w="11640" w:type="dxa"/>
            <w:gridSpan w:val="6"/>
          </w:tcPr>
          <w:p w14:paraId="418549C2" w14:textId="77777777" w:rsidR="00DC7A05" w:rsidRPr="001D21E6" w:rsidRDefault="00025483" w:rsidP="00025483">
            <w:pPr>
              <w:ind w:left="1080" w:hanging="1000"/>
              <w:rPr>
                <w:rFonts w:ascii="Arial" w:hAnsi="Arial" w:cs="Arial"/>
                <w:kern w:val="0"/>
                <w:sz w:val="20"/>
                <w:szCs w:val="20"/>
              </w:rPr>
            </w:pPr>
            <w:r w:rsidRPr="001D21E6">
              <w:rPr>
                <w:rFonts w:ascii="Arial" w:hAnsi="Arial" w:cs="Arial"/>
                <w:kern w:val="0"/>
                <w:sz w:val="20"/>
                <w:szCs w:val="20"/>
              </w:rPr>
              <w:t>15. Supplementary Notes</w:t>
            </w:r>
          </w:p>
          <w:p w14:paraId="6AD75EEE" w14:textId="77777777" w:rsidR="00025483" w:rsidRPr="001D21E6" w:rsidRDefault="00025483" w:rsidP="00025483">
            <w:pPr>
              <w:ind w:left="1080" w:hanging="1000"/>
              <w:rPr>
                <w:rFonts w:ascii="Arial" w:hAnsi="Arial" w:cs="Arial"/>
                <w:kern w:val="0"/>
                <w:sz w:val="20"/>
                <w:szCs w:val="20"/>
              </w:rPr>
            </w:pPr>
          </w:p>
          <w:p w14:paraId="1E0F19DB" w14:textId="62C05A0A" w:rsidR="00025483" w:rsidRPr="001D21E6" w:rsidRDefault="00025483" w:rsidP="00025483">
            <w:pPr>
              <w:ind w:left="1080" w:hanging="1000"/>
              <w:rPr>
                <w:rFonts w:ascii="Arial" w:hAnsi="Arial" w:cs="Arial"/>
                <w:kern w:val="0"/>
                <w:sz w:val="20"/>
                <w:szCs w:val="20"/>
              </w:rPr>
            </w:pPr>
            <w:r w:rsidRPr="001D21E6">
              <w:rPr>
                <w:rFonts w:ascii="Arial" w:hAnsi="Arial" w:cs="Arial"/>
                <w:kern w:val="0"/>
                <w:sz w:val="20"/>
                <w:szCs w:val="20"/>
              </w:rPr>
              <w:t>For additional reports and information visit the TRANS-IPIC website https://trans-ipic.illinois.edu</w:t>
            </w:r>
          </w:p>
        </w:tc>
      </w:tr>
      <w:tr w:rsidR="00DC7A05" w14:paraId="0CA21082" w14:textId="77777777" w:rsidTr="003537BD">
        <w:trPr>
          <w:trHeight w:val="2510"/>
        </w:trPr>
        <w:tc>
          <w:tcPr>
            <w:tcW w:w="11640" w:type="dxa"/>
            <w:gridSpan w:val="6"/>
          </w:tcPr>
          <w:p w14:paraId="7771B623" w14:textId="77777777" w:rsidR="00DC7A05" w:rsidRPr="001D21E6" w:rsidRDefault="00025483" w:rsidP="00025483">
            <w:pPr>
              <w:ind w:left="1080" w:hanging="1000"/>
              <w:rPr>
                <w:rFonts w:ascii="Arial" w:hAnsi="Arial" w:cs="Arial"/>
                <w:kern w:val="0"/>
                <w:sz w:val="20"/>
                <w:szCs w:val="20"/>
              </w:rPr>
            </w:pPr>
            <w:r w:rsidRPr="001D21E6">
              <w:rPr>
                <w:rFonts w:ascii="Arial" w:hAnsi="Arial" w:cs="Arial"/>
                <w:kern w:val="0"/>
                <w:sz w:val="20"/>
                <w:szCs w:val="20"/>
              </w:rPr>
              <w:t>16. Abstract</w:t>
            </w:r>
          </w:p>
          <w:p w14:paraId="2B1ABB96" w14:textId="77777777" w:rsidR="00025483" w:rsidRPr="001D21E6" w:rsidRDefault="00025483" w:rsidP="00025483">
            <w:pPr>
              <w:ind w:left="1080" w:hanging="1000"/>
              <w:rPr>
                <w:rFonts w:ascii="Arial" w:hAnsi="Arial" w:cs="Arial"/>
                <w:kern w:val="0"/>
                <w:sz w:val="20"/>
                <w:szCs w:val="20"/>
              </w:rPr>
            </w:pPr>
          </w:p>
          <w:p w14:paraId="7AD54A59" w14:textId="70AED2BA" w:rsidR="00025483" w:rsidRDefault="00C26052" w:rsidP="00ED0046">
            <w:pPr>
              <w:ind w:left="77" w:firstLine="3"/>
              <w:jc w:val="both"/>
              <w:rPr>
                <w:rFonts w:ascii="Arial" w:hAnsi="Arial" w:cs="Arial"/>
                <w:kern w:val="0"/>
                <w:sz w:val="20"/>
                <w:szCs w:val="20"/>
              </w:rPr>
            </w:pPr>
            <w:bookmarkStart w:id="0" w:name="_Hlk205242106"/>
            <w:r w:rsidRPr="00C26052">
              <w:rPr>
                <w:rFonts w:ascii="Arial" w:hAnsi="Arial" w:cs="Arial"/>
                <w:kern w:val="0"/>
                <w:sz w:val="20"/>
                <w:szCs w:val="20"/>
              </w:rPr>
              <w:t>The emergence of cutting-edge technologies such as the Internet of Things (IoT) and Digital Twin (DT) has transformed various industries, including construction, by enabling real-time data monitoring and enhancing decision-making processes.</w:t>
            </w:r>
            <w:r w:rsidR="008B1C30">
              <w:rPr>
                <w:rFonts w:ascii="Arial" w:hAnsi="Arial" w:cs="Arial"/>
                <w:kern w:val="0"/>
                <w:sz w:val="20"/>
                <w:szCs w:val="20"/>
              </w:rPr>
              <w:t xml:space="preserve"> T</w:t>
            </w:r>
            <w:r w:rsidRPr="00C26052">
              <w:rPr>
                <w:rFonts w:ascii="Arial" w:hAnsi="Arial" w:cs="Arial"/>
                <w:kern w:val="0"/>
                <w:sz w:val="20"/>
                <w:szCs w:val="20"/>
              </w:rPr>
              <w:t>he incorporation of IoT and DT technologies promises to improve the</w:t>
            </w:r>
            <w:r w:rsidR="008B1C30">
              <w:rPr>
                <w:rFonts w:ascii="Arial" w:hAnsi="Arial" w:cs="Arial"/>
                <w:kern w:val="0"/>
                <w:sz w:val="20"/>
                <w:szCs w:val="20"/>
              </w:rPr>
              <w:t xml:space="preserve"> </w:t>
            </w:r>
            <w:r w:rsidRPr="00C26052">
              <w:rPr>
                <w:rFonts w:ascii="Arial" w:hAnsi="Arial" w:cs="Arial"/>
                <w:kern w:val="0"/>
                <w:sz w:val="20"/>
                <w:szCs w:val="20"/>
              </w:rPr>
              <w:t>design, manufacture, and lifecycle management</w:t>
            </w:r>
            <w:r w:rsidR="008B1C30">
              <w:rPr>
                <w:rFonts w:ascii="Arial" w:hAnsi="Arial" w:cs="Arial"/>
                <w:kern w:val="0"/>
                <w:sz w:val="20"/>
                <w:szCs w:val="20"/>
              </w:rPr>
              <w:t xml:space="preserve"> of p</w:t>
            </w:r>
            <w:r w:rsidR="008B1C30" w:rsidRPr="00C26052">
              <w:rPr>
                <w:rFonts w:ascii="Arial" w:hAnsi="Arial" w:cs="Arial"/>
                <w:kern w:val="0"/>
                <w:sz w:val="20"/>
                <w:szCs w:val="20"/>
              </w:rPr>
              <w:t>recast concrete components</w:t>
            </w:r>
            <w:r w:rsidRPr="00C26052">
              <w:rPr>
                <w:rFonts w:ascii="Arial" w:hAnsi="Arial" w:cs="Arial"/>
                <w:kern w:val="0"/>
                <w:sz w:val="20"/>
                <w:szCs w:val="20"/>
              </w:rPr>
              <w:t xml:space="preserve">. IoT and DT technologies can drastically </w:t>
            </w:r>
            <w:r w:rsidR="008B1C30">
              <w:rPr>
                <w:rFonts w:ascii="Arial" w:hAnsi="Arial" w:cs="Arial"/>
                <w:kern w:val="0"/>
                <w:sz w:val="20"/>
                <w:szCs w:val="20"/>
              </w:rPr>
              <w:t>lower</w:t>
            </w:r>
            <w:r w:rsidR="008B1C30" w:rsidRPr="008B1C30">
              <w:rPr>
                <w:rFonts w:ascii="Arial" w:hAnsi="Arial" w:cs="Arial"/>
                <w:kern w:val="0"/>
                <w:sz w:val="20"/>
                <w:szCs w:val="20"/>
              </w:rPr>
              <w:t xml:space="preserve"> defects</w:t>
            </w:r>
            <w:r w:rsidR="008B1C30">
              <w:rPr>
                <w:rFonts w:ascii="Arial" w:hAnsi="Arial" w:cs="Arial"/>
                <w:kern w:val="0"/>
                <w:sz w:val="20"/>
                <w:szCs w:val="20"/>
              </w:rPr>
              <w:t>,</w:t>
            </w:r>
            <w:r w:rsidR="008B1C30" w:rsidRPr="008B1C30">
              <w:rPr>
                <w:rFonts w:ascii="Arial" w:hAnsi="Arial" w:cs="Arial"/>
                <w:kern w:val="0"/>
                <w:sz w:val="20"/>
                <w:szCs w:val="20"/>
              </w:rPr>
              <w:t xml:space="preserve"> </w:t>
            </w:r>
            <w:r w:rsidR="008B1C30">
              <w:rPr>
                <w:rFonts w:ascii="Arial" w:hAnsi="Arial" w:cs="Arial"/>
                <w:kern w:val="0"/>
                <w:sz w:val="20"/>
                <w:szCs w:val="20"/>
              </w:rPr>
              <w:t>ensure</w:t>
            </w:r>
            <w:r w:rsidR="008B1C30" w:rsidRPr="008B1C30">
              <w:rPr>
                <w:rFonts w:ascii="Arial" w:hAnsi="Arial" w:cs="Arial"/>
                <w:kern w:val="0"/>
                <w:sz w:val="20"/>
                <w:szCs w:val="20"/>
              </w:rPr>
              <w:t xml:space="preserve"> improved quality</w:t>
            </w:r>
            <w:r w:rsidR="008B1C30">
              <w:rPr>
                <w:rFonts w:ascii="Arial" w:hAnsi="Arial" w:cs="Arial"/>
                <w:kern w:val="0"/>
                <w:sz w:val="20"/>
                <w:szCs w:val="20"/>
              </w:rPr>
              <w:t xml:space="preserve">, </w:t>
            </w:r>
            <w:r w:rsidRPr="00C26052">
              <w:rPr>
                <w:rFonts w:ascii="Arial" w:hAnsi="Arial" w:cs="Arial"/>
                <w:kern w:val="0"/>
                <w:sz w:val="20"/>
                <w:szCs w:val="20"/>
              </w:rPr>
              <w:t>reduce labor, material, and energy costs by detecting inefficiencies and streamlining production schedules. Despite the promising potential, the integration of IoT and DT in</w:t>
            </w:r>
            <w:r w:rsidR="008B1C30">
              <w:rPr>
                <w:rFonts w:ascii="Arial" w:hAnsi="Arial" w:cs="Arial"/>
                <w:kern w:val="0"/>
                <w:sz w:val="20"/>
                <w:szCs w:val="20"/>
              </w:rPr>
              <w:t>to</w:t>
            </w:r>
            <w:r w:rsidRPr="00C26052">
              <w:rPr>
                <w:rFonts w:ascii="Arial" w:hAnsi="Arial" w:cs="Arial"/>
                <w:kern w:val="0"/>
                <w:sz w:val="20"/>
                <w:szCs w:val="20"/>
              </w:rPr>
              <w:t xml:space="preserve"> precast concrete production is yet to be explored. </w:t>
            </w:r>
            <w:r w:rsidR="008B1C30">
              <w:rPr>
                <w:rFonts w:ascii="Arial" w:hAnsi="Arial" w:cs="Arial"/>
                <w:kern w:val="0"/>
                <w:sz w:val="20"/>
                <w:szCs w:val="20"/>
              </w:rPr>
              <w:t>T</w:t>
            </w:r>
            <w:r w:rsidRPr="00C26052">
              <w:rPr>
                <w:rFonts w:ascii="Arial" w:hAnsi="Arial" w:cs="Arial"/>
                <w:kern w:val="0"/>
                <w:sz w:val="20"/>
                <w:szCs w:val="20"/>
              </w:rPr>
              <w:t xml:space="preserve">his project </w:t>
            </w:r>
            <w:r w:rsidR="008B1C30">
              <w:rPr>
                <w:rFonts w:ascii="Arial" w:hAnsi="Arial" w:cs="Arial"/>
                <w:kern w:val="0"/>
                <w:sz w:val="20"/>
                <w:szCs w:val="20"/>
              </w:rPr>
              <w:t>explores</w:t>
            </w:r>
            <w:r w:rsidRPr="00C26052">
              <w:rPr>
                <w:rFonts w:ascii="Arial" w:hAnsi="Arial" w:cs="Arial"/>
                <w:kern w:val="0"/>
                <w:sz w:val="20"/>
                <w:szCs w:val="20"/>
              </w:rPr>
              <w:t xml:space="preserve"> the integration of IoT and DT technologies into the design and fabrication of precast elements. The specific objectives </w:t>
            </w:r>
            <w:r w:rsidR="008B1C30">
              <w:rPr>
                <w:rFonts w:ascii="Arial" w:hAnsi="Arial" w:cs="Arial"/>
                <w:kern w:val="0"/>
                <w:sz w:val="20"/>
                <w:szCs w:val="20"/>
              </w:rPr>
              <w:t>were</w:t>
            </w:r>
            <w:r w:rsidRPr="00C26052">
              <w:rPr>
                <w:rFonts w:ascii="Arial" w:hAnsi="Arial" w:cs="Arial"/>
                <w:kern w:val="0"/>
                <w:sz w:val="20"/>
                <w:szCs w:val="20"/>
              </w:rPr>
              <w:t xml:space="preserve"> to 1) conduct a systematic review to characterize the potential applications of IoT and DT in the design and fabrication of precast elements, and 2) develop an IoT-enabled DT framework to enhance the efficiency of the design and fabrication of precast elements. The findings of this study </w:t>
            </w:r>
            <w:r w:rsidR="008B1C30">
              <w:rPr>
                <w:rFonts w:ascii="Arial" w:hAnsi="Arial" w:cs="Arial"/>
                <w:kern w:val="0"/>
                <w:sz w:val="20"/>
                <w:szCs w:val="20"/>
              </w:rPr>
              <w:t>and the developed framework</w:t>
            </w:r>
            <w:r w:rsidRPr="00C26052">
              <w:rPr>
                <w:rFonts w:ascii="Arial" w:hAnsi="Arial" w:cs="Arial"/>
                <w:kern w:val="0"/>
                <w:sz w:val="20"/>
                <w:szCs w:val="20"/>
              </w:rPr>
              <w:t xml:space="preserve"> provide insights into how IoT and DT technologies can be effectively integrated to enhance quality control, optimize production processes, reduce costs, and improve the lifecycle management of precast components.</w:t>
            </w:r>
          </w:p>
          <w:bookmarkEnd w:id="0"/>
          <w:p w14:paraId="17E378E8" w14:textId="3986C47A" w:rsidR="008B1C30" w:rsidRPr="001D21E6" w:rsidRDefault="008B1C30" w:rsidP="00C26052">
            <w:pPr>
              <w:ind w:left="170" w:hanging="90"/>
              <w:jc w:val="both"/>
              <w:rPr>
                <w:rFonts w:ascii="Arial" w:hAnsi="Arial" w:cs="Arial"/>
                <w:kern w:val="0"/>
                <w:sz w:val="20"/>
                <w:szCs w:val="20"/>
              </w:rPr>
            </w:pPr>
          </w:p>
        </w:tc>
      </w:tr>
      <w:tr w:rsidR="00DC7A05" w14:paraId="67883C6A" w14:textId="55EF268D" w:rsidTr="003537BD">
        <w:trPr>
          <w:trHeight w:val="980"/>
        </w:trPr>
        <w:tc>
          <w:tcPr>
            <w:tcW w:w="7924" w:type="dxa"/>
            <w:gridSpan w:val="4"/>
          </w:tcPr>
          <w:p w14:paraId="6CFDC7D4" w14:textId="77777777" w:rsidR="00DC7A05" w:rsidRPr="001D21E6" w:rsidRDefault="00DF53B1" w:rsidP="008751F7">
            <w:pPr>
              <w:ind w:left="80"/>
              <w:rPr>
                <w:rFonts w:ascii="Arial" w:hAnsi="Arial" w:cs="Arial"/>
                <w:kern w:val="0"/>
                <w:sz w:val="20"/>
                <w:szCs w:val="20"/>
              </w:rPr>
            </w:pPr>
            <w:r w:rsidRPr="001D21E6">
              <w:rPr>
                <w:rFonts w:ascii="Arial" w:hAnsi="Arial" w:cs="Arial"/>
                <w:kern w:val="0"/>
                <w:sz w:val="20"/>
                <w:szCs w:val="20"/>
              </w:rPr>
              <w:t>17. Key Words</w:t>
            </w:r>
          </w:p>
          <w:p w14:paraId="4B07AD7A" w14:textId="77777777" w:rsidR="00DF53B1" w:rsidRPr="001D21E6" w:rsidRDefault="00DF53B1" w:rsidP="008751F7">
            <w:pPr>
              <w:ind w:left="80"/>
              <w:rPr>
                <w:rFonts w:ascii="Arial" w:hAnsi="Arial" w:cs="Arial"/>
                <w:kern w:val="0"/>
                <w:sz w:val="20"/>
                <w:szCs w:val="20"/>
              </w:rPr>
            </w:pPr>
          </w:p>
          <w:p w14:paraId="4133491A" w14:textId="4924BDD6" w:rsidR="008751F7" w:rsidRPr="001D21E6" w:rsidRDefault="008B1C30" w:rsidP="008751F7">
            <w:pPr>
              <w:ind w:left="80"/>
              <w:rPr>
                <w:rFonts w:ascii="Arial" w:hAnsi="Arial" w:cs="Arial"/>
                <w:kern w:val="0"/>
                <w:sz w:val="20"/>
                <w:szCs w:val="20"/>
              </w:rPr>
            </w:pPr>
            <w:r w:rsidRPr="008B1C30">
              <w:rPr>
                <w:rFonts w:ascii="Arial" w:hAnsi="Arial" w:cs="Arial"/>
                <w:kern w:val="0"/>
                <w:sz w:val="20"/>
                <w:szCs w:val="20"/>
              </w:rPr>
              <w:t>Design, Digital Twin; Fabrication; Framework; Internet of Things; Precast Element</w:t>
            </w:r>
          </w:p>
        </w:tc>
        <w:tc>
          <w:tcPr>
            <w:tcW w:w="3716" w:type="dxa"/>
            <w:gridSpan w:val="2"/>
          </w:tcPr>
          <w:p w14:paraId="575F13C8" w14:textId="77777777" w:rsidR="00DC7A05" w:rsidRPr="001D21E6" w:rsidRDefault="00250B7E" w:rsidP="00250B7E">
            <w:pPr>
              <w:ind w:left="1080" w:hanging="1130"/>
              <w:rPr>
                <w:rFonts w:ascii="Arial" w:hAnsi="Arial" w:cs="Arial"/>
                <w:kern w:val="0"/>
                <w:sz w:val="20"/>
                <w:szCs w:val="20"/>
              </w:rPr>
            </w:pPr>
            <w:r w:rsidRPr="001D21E6">
              <w:rPr>
                <w:rFonts w:ascii="Arial" w:hAnsi="Arial" w:cs="Arial"/>
                <w:kern w:val="0"/>
                <w:sz w:val="20"/>
                <w:szCs w:val="20"/>
              </w:rPr>
              <w:t>18. Distribution Statement</w:t>
            </w:r>
          </w:p>
          <w:p w14:paraId="4B480B8D" w14:textId="77777777" w:rsidR="00250B7E" w:rsidRPr="001D21E6" w:rsidRDefault="00250B7E" w:rsidP="00250B7E">
            <w:pPr>
              <w:ind w:left="1080" w:hanging="1130"/>
              <w:rPr>
                <w:rFonts w:ascii="Arial" w:hAnsi="Arial" w:cs="Arial"/>
                <w:kern w:val="0"/>
                <w:sz w:val="20"/>
                <w:szCs w:val="20"/>
              </w:rPr>
            </w:pPr>
          </w:p>
          <w:p w14:paraId="52A6D5E0" w14:textId="6FA93CCB" w:rsidR="00250B7E" w:rsidRPr="001D21E6" w:rsidRDefault="00250B7E" w:rsidP="00250B7E">
            <w:pPr>
              <w:ind w:left="1080" w:hanging="1130"/>
              <w:rPr>
                <w:rFonts w:ascii="Arial" w:hAnsi="Arial" w:cs="Arial"/>
                <w:kern w:val="0"/>
                <w:sz w:val="20"/>
                <w:szCs w:val="20"/>
              </w:rPr>
            </w:pPr>
            <w:r w:rsidRPr="001D21E6">
              <w:rPr>
                <w:rFonts w:ascii="Arial" w:hAnsi="Arial" w:cs="Arial"/>
                <w:kern w:val="0"/>
                <w:sz w:val="20"/>
                <w:szCs w:val="20"/>
              </w:rPr>
              <w:t xml:space="preserve">No </w:t>
            </w:r>
            <w:r w:rsidR="00AD6841" w:rsidRPr="001D21E6">
              <w:rPr>
                <w:rFonts w:ascii="Arial" w:hAnsi="Arial" w:cs="Arial"/>
                <w:kern w:val="0"/>
                <w:sz w:val="20"/>
                <w:szCs w:val="20"/>
              </w:rPr>
              <w:t>restrictions</w:t>
            </w:r>
            <w:r w:rsidRPr="001D21E6">
              <w:rPr>
                <w:rFonts w:ascii="Arial" w:hAnsi="Arial" w:cs="Arial"/>
                <w:kern w:val="0"/>
                <w:sz w:val="20"/>
                <w:szCs w:val="20"/>
              </w:rPr>
              <w:t>.</w:t>
            </w:r>
          </w:p>
        </w:tc>
      </w:tr>
      <w:tr w:rsidR="00427601" w14:paraId="2B0DB3BD" w14:textId="05DF6ED6" w:rsidTr="003537BD">
        <w:trPr>
          <w:trHeight w:val="881"/>
        </w:trPr>
        <w:tc>
          <w:tcPr>
            <w:tcW w:w="4146" w:type="dxa"/>
          </w:tcPr>
          <w:p w14:paraId="15AEE7CA" w14:textId="77777777" w:rsidR="00DC7A05" w:rsidRPr="001D21E6" w:rsidRDefault="00250B7E" w:rsidP="00250B7E">
            <w:pPr>
              <w:ind w:left="2720" w:hanging="2640"/>
              <w:rPr>
                <w:rFonts w:ascii="Arial" w:hAnsi="Arial" w:cs="Arial"/>
                <w:kern w:val="0"/>
                <w:sz w:val="20"/>
                <w:szCs w:val="20"/>
              </w:rPr>
            </w:pPr>
            <w:r w:rsidRPr="001D21E6">
              <w:rPr>
                <w:rFonts w:ascii="Arial" w:hAnsi="Arial" w:cs="Arial"/>
                <w:kern w:val="0"/>
                <w:sz w:val="20"/>
                <w:szCs w:val="20"/>
              </w:rPr>
              <w:t>19. Security Classification (of this report)</w:t>
            </w:r>
          </w:p>
          <w:p w14:paraId="5A0DE561" w14:textId="77777777" w:rsidR="00250B7E" w:rsidRPr="001D21E6" w:rsidRDefault="00250B7E" w:rsidP="00250B7E">
            <w:pPr>
              <w:ind w:left="2720" w:hanging="2640"/>
              <w:rPr>
                <w:rFonts w:ascii="Arial" w:hAnsi="Arial" w:cs="Arial"/>
                <w:kern w:val="0"/>
                <w:sz w:val="20"/>
                <w:szCs w:val="20"/>
              </w:rPr>
            </w:pPr>
          </w:p>
          <w:p w14:paraId="5ED1A0AB" w14:textId="1F17B991" w:rsidR="00250B7E" w:rsidRPr="001D21E6" w:rsidRDefault="00250B7E" w:rsidP="00250B7E">
            <w:pPr>
              <w:ind w:left="2720" w:hanging="2640"/>
              <w:rPr>
                <w:rFonts w:ascii="Arial" w:hAnsi="Arial" w:cs="Arial"/>
                <w:kern w:val="0"/>
                <w:sz w:val="20"/>
                <w:szCs w:val="20"/>
              </w:rPr>
            </w:pPr>
            <w:r w:rsidRPr="001D21E6">
              <w:rPr>
                <w:rFonts w:ascii="Arial" w:hAnsi="Arial" w:cs="Arial"/>
                <w:kern w:val="0"/>
                <w:sz w:val="20"/>
                <w:szCs w:val="20"/>
              </w:rPr>
              <w:t>Unclassified</w:t>
            </w:r>
            <w:r w:rsidR="0035775B" w:rsidRPr="001D21E6">
              <w:rPr>
                <w:rFonts w:ascii="Arial" w:hAnsi="Arial" w:cs="Arial"/>
                <w:kern w:val="0"/>
                <w:sz w:val="20"/>
                <w:szCs w:val="20"/>
              </w:rPr>
              <w:t>.</w:t>
            </w:r>
          </w:p>
        </w:tc>
        <w:tc>
          <w:tcPr>
            <w:tcW w:w="3778" w:type="dxa"/>
            <w:gridSpan w:val="3"/>
          </w:tcPr>
          <w:p w14:paraId="420D8868" w14:textId="0B835759" w:rsidR="00DC7A05" w:rsidRPr="001D21E6" w:rsidRDefault="00250B7E" w:rsidP="00427601">
            <w:pPr>
              <w:ind w:left="1080" w:hanging="1080"/>
              <w:rPr>
                <w:rFonts w:ascii="Arial" w:hAnsi="Arial" w:cs="Arial"/>
                <w:kern w:val="0"/>
                <w:sz w:val="20"/>
                <w:szCs w:val="20"/>
              </w:rPr>
            </w:pPr>
            <w:r w:rsidRPr="001D21E6">
              <w:rPr>
                <w:rFonts w:ascii="Arial" w:hAnsi="Arial" w:cs="Arial"/>
                <w:kern w:val="0"/>
                <w:sz w:val="20"/>
                <w:szCs w:val="20"/>
              </w:rPr>
              <w:t>20. Sec</w:t>
            </w:r>
            <w:r w:rsidR="00427601" w:rsidRPr="001D21E6">
              <w:rPr>
                <w:rFonts w:ascii="Arial" w:hAnsi="Arial" w:cs="Arial"/>
                <w:kern w:val="0"/>
                <w:sz w:val="20"/>
                <w:szCs w:val="20"/>
              </w:rPr>
              <w:t>urity Classification (of this page)</w:t>
            </w:r>
          </w:p>
          <w:p w14:paraId="7E3A2918" w14:textId="77777777" w:rsidR="00427601" w:rsidRPr="001D21E6" w:rsidRDefault="00427601" w:rsidP="00427601">
            <w:pPr>
              <w:ind w:left="1080" w:hanging="1080"/>
              <w:rPr>
                <w:rFonts w:ascii="Arial" w:hAnsi="Arial" w:cs="Arial"/>
                <w:kern w:val="0"/>
                <w:sz w:val="20"/>
                <w:szCs w:val="20"/>
              </w:rPr>
            </w:pPr>
          </w:p>
          <w:p w14:paraId="4D7D89B4" w14:textId="6C36A28D" w:rsidR="00427601" w:rsidRPr="001D21E6" w:rsidRDefault="00427601" w:rsidP="00427601">
            <w:pPr>
              <w:ind w:left="1080" w:hanging="1080"/>
              <w:rPr>
                <w:rFonts w:ascii="Arial" w:hAnsi="Arial" w:cs="Arial"/>
                <w:kern w:val="0"/>
                <w:sz w:val="20"/>
                <w:szCs w:val="20"/>
              </w:rPr>
            </w:pPr>
            <w:r w:rsidRPr="001D21E6">
              <w:rPr>
                <w:rFonts w:ascii="Arial" w:hAnsi="Arial" w:cs="Arial"/>
                <w:kern w:val="0"/>
                <w:sz w:val="20"/>
                <w:szCs w:val="20"/>
              </w:rPr>
              <w:t>Unclassified</w:t>
            </w:r>
            <w:r w:rsidR="0035775B" w:rsidRPr="001D21E6">
              <w:rPr>
                <w:rFonts w:ascii="Arial" w:hAnsi="Arial" w:cs="Arial"/>
                <w:kern w:val="0"/>
                <w:sz w:val="20"/>
                <w:szCs w:val="20"/>
              </w:rPr>
              <w:t>.</w:t>
            </w:r>
          </w:p>
        </w:tc>
        <w:tc>
          <w:tcPr>
            <w:tcW w:w="1967" w:type="dxa"/>
          </w:tcPr>
          <w:p w14:paraId="108BADF6" w14:textId="77777777" w:rsidR="00DC7A05" w:rsidRPr="001D21E6" w:rsidRDefault="00427601" w:rsidP="00427601">
            <w:pPr>
              <w:ind w:left="1080" w:hanging="1080"/>
              <w:rPr>
                <w:rFonts w:ascii="Arial" w:hAnsi="Arial" w:cs="Arial"/>
                <w:kern w:val="0"/>
                <w:sz w:val="20"/>
                <w:szCs w:val="20"/>
              </w:rPr>
            </w:pPr>
            <w:r w:rsidRPr="001D21E6">
              <w:rPr>
                <w:rFonts w:ascii="Arial" w:hAnsi="Arial" w:cs="Arial"/>
                <w:kern w:val="0"/>
                <w:sz w:val="20"/>
                <w:szCs w:val="20"/>
              </w:rPr>
              <w:t>21. No. of Pages</w:t>
            </w:r>
          </w:p>
          <w:p w14:paraId="09D23409" w14:textId="77777777" w:rsidR="00427601" w:rsidRPr="001D21E6" w:rsidRDefault="00427601" w:rsidP="00427601">
            <w:pPr>
              <w:ind w:left="1080" w:hanging="1080"/>
              <w:rPr>
                <w:rFonts w:ascii="Arial" w:hAnsi="Arial" w:cs="Arial"/>
                <w:kern w:val="0"/>
                <w:sz w:val="20"/>
                <w:szCs w:val="20"/>
              </w:rPr>
            </w:pPr>
          </w:p>
          <w:p w14:paraId="6E40194D" w14:textId="34B22F22" w:rsidR="00427601" w:rsidRPr="001D21E6" w:rsidRDefault="00427601" w:rsidP="00427601">
            <w:pPr>
              <w:ind w:left="1080" w:hanging="1080"/>
              <w:rPr>
                <w:rFonts w:ascii="Arial" w:hAnsi="Arial" w:cs="Arial"/>
                <w:kern w:val="0"/>
                <w:sz w:val="20"/>
                <w:szCs w:val="20"/>
              </w:rPr>
            </w:pPr>
            <w:r w:rsidRPr="001D21E6">
              <w:rPr>
                <w:rFonts w:ascii="Arial" w:hAnsi="Arial" w:cs="Arial"/>
                <w:kern w:val="0"/>
                <w:sz w:val="20"/>
                <w:szCs w:val="20"/>
              </w:rPr>
              <w:t>[</w:t>
            </w:r>
            <w:r w:rsidR="00AD6841" w:rsidRPr="001D21E6">
              <w:rPr>
                <w:rFonts w:ascii="Arial" w:hAnsi="Arial" w:cs="Arial"/>
                <w:kern w:val="0"/>
                <w:sz w:val="20"/>
                <w:szCs w:val="20"/>
              </w:rPr>
              <w:t>Enter No. pages]</w:t>
            </w:r>
          </w:p>
        </w:tc>
        <w:tc>
          <w:tcPr>
            <w:tcW w:w="1749" w:type="dxa"/>
          </w:tcPr>
          <w:p w14:paraId="126F149F" w14:textId="77777777" w:rsidR="00DC7A05" w:rsidRPr="001D21E6" w:rsidRDefault="00427601" w:rsidP="00427601">
            <w:pPr>
              <w:ind w:left="1080" w:hanging="1080"/>
              <w:rPr>
                <w:rFonts w:ascii="Arial" w:hAnsi="Arial" w:cs="Arial"/>
                <w:kern w:val="0"/>
                <w:sz w:val="20"/>
                <w:szCs w:val="20"/>
              </w:rPr>
            </w:pPr>
            <w:r w:rsidRPr="001D21E6">
              <w:rPr>
                <w:rFonts w:ascii="Arial" w:hAnsi="Arial" w:cs="Arial"/>
                <w:kern w:val="0"/>
                <w:sz w:val="20"/>
                <w:szCs w:val="20"/>
              </w:rPr>
              <w:t>22. Price</w:t>
            </w:r>
          </w:p>
          <w:p w14:paraId="4A23578C" w14:textId="77777777" w:rsidR="00427601" w:rsidRPr="001D21E6" w:rsidRDefault="00427601" w:rsidP="00427601">
            <w:pPr>
              <w:ind w:left="1080" w:hanging="1080"/>
              <w:rPr>
                <w:rFonts w:ascii="Arial" w:hAnsi="Arial" w:cs="Arial"/>
                <w:kern w:val="0"/>
                <w:sz w:val="20"/>
                <w:szCs w:val="20"/>
              </w:rPr>
            </w:pPr>
          </w:p>
          <w:p w14:paraId="67ABB273" w14:textId="6A041BBF" w:rsidR="00427601" w:rsidRPr="001D21E6" w:rsidRDefault="00427601" w:rsidP="00427601">
            <w:pPr>
              <w:ind w:left="1080" w:hanging="1080"/>
              <w:rPr>
                <w:rFonts w:ascii="Arial" w:hAnsi="Arial" w:cs="Arial"/>
                <w:kern w:val="0"/>
                <w:sz w:val="20"/>
                <w:szCs w:val="20"/>
              </w:rPr>
            </w:pPr>
            <w:r w:rsidRPr="001D21E6">
              <w:rPr>
                <w:rFonts w:ascii="Arial" w:hAnsi="Arial" w:cs="Arial"/>
                <w:kern w:val="0"/>
                <w:sz w:val="20"/>
                <w:szCs w:val="20"/>
              </w:rPr>
              <w:t>N/A</w:t>
            </w:r>
          </w:p>
        </w:tc>
      </w:tr>
    </w:tbl>
    <w:p w14:paraId="022185F7" w14:textId="3AE199E1" w:rsidR="007540DE" w:rsidRPr="00C36AD2" w:rsidRDefault="003537BD" w:rsidP="00793AA9">
      <w:pPr>
        <w:rPr>
          <w:rFonts w:ascii="Arial" w:hAnsi="Arial" w:cs="Arial"/>
          <w:kern w:val="0"/>
          <w:sz w:val="22"/>
          <w:szCs w:val="22"/>
        </w:rPr>
      </w:pPr>
      <w:r>
        <w:rPr>
          <w:rFonts w:ascii="Times New Roman" w:hAnsi="Times New Roman" w:cs="Times New Roman"/>
          <w:kern w:val="0"/>
          <w:sz w:val="28"/>
          <w:szCs w:val="28"/>
        </w:rPr>
        <w:br w:type="page"/>
      </w:r>
      <w:r w:rsidR="007540DE" w:rsidRPr="00C36AD2">
        <w:rPr>
          <w:rFonts w:ascii="Arial" w:hAnsi="Arial" w:cs="Arial"/>
          <w:kern w:val="0"/>
          <w:sz w:val="22"/>
          <w:szCs w:val="22"/>
        </w:rPr>
        <w:lastRenderedPageBreak/>
        <w:t>Disclaimer:</w:t>
      </w:r>
    </w:p>
    <w:p w14:paraId="5B1D00C9" w14:textId="77777777" w:rsidR="007540DE" w:rsidRPr="001D21E6" w:rsidRDefault="007540DE" w:rsidP="007540DE">
      <w:pPr>
        <w:autoSpaceDE w:val="0"/>
        <w:autoSpaceDN w:val="0"/>
        <w:adjustRightInd w:val="0"/>
        <w:rPr>
          <w:rFonts w:ascii="Arial" w:hAnsi="Arial" w:cs="Arial"/>
          <w:kern w:val="0"/>
          <w:sz w:val="20"/>
          <w:szCs w:val="20"/>
        </w:rPr>
      </w:pPr>
      <w:r w:rsidRPr="001D21E6">
        <w:rPr>
          <w:rFonts w:ascii="Arial" w:hAnsi="Arial" w:cs="Arial"/>
          <w:kern w:val="0"/>
          <w:sz w:val="20"/>
          <w:szCs w:val="20"/>
        </w:rPr>
        <w:t>The contents of this report reflect the views of the authors, who are responsible for the facts and</w:t>
      </w:r>
    </w:p>
    <w:p w14:paraId="48C640DC" w14:textId="02282891" w:rsidR="007540DE" w:rsidRPr="001D21E6" w:rsidRDefault="007540DE" w:rsidP="007540DE">
      <w:pPr>
        <w:autoSpaceDE w:val="0"/>
        <w:autoSpaceDN w:val="0"/>
        <w:adjustRightInd w:val="0"/>
        <w:rPr>
          <w:rFonts w:ascii="Arial" w:hAnsi="Arial" w:cs="Arial"/>
          <w:kern w:val="0"/>
          <w:sz w:val="20"/>
          <w:szCs w:val="20"/>
        </w:rPr>
      </w:pPr>
      <w:r w:rsidRPr="001D21E6">
        <w:rPr>
          <w:rFonts w:ascii="Arial" w:hAnsi="Arial" w:cs="Arial"/>
          <w:kern w:val="0"/>
          <w:sz w:val="20"/>
          <w:szCs w:val="20"/>
        </w:rPr>
        <w:t>the accuracy of the information presented herein. This document is disseminated in the interest of</w:t>
      </w:r>
      <w:r w:rsidR="001D21E6" w:rsidRPr="001D21E6">
        <w:rPr>
          <w:rFonts w:ascii="Arial" w:hAnsi="Arial" w:cs="Arial"/>
          <w:kern w:val="0"/>
          <w:sz w:val="20"/>
          <w:szCs w:val="20"/>
        </w:rPr>
        <w:t xml:space="preserve"> </w:t>
      </w:r>
      <w:r w:rsidRPr="001D21E6">
        <w:rPr>
          <w:rFonts w:ascii="Arial" w:hAnsi="Arial" w:cs="Arial"/>
          <w:kern w:val="0"/>
          <w:sz w:val="20"/>
          <w:szCs w:val="20"/>
        </w:rPr>
        <w:t>information exchange. The report is funded, partially or entirely, under 69A3552348333 from the</w:t>
      </w:r>
      <w:r w:rsidR="001D21E6" w:rsidRPr="001D21E6">
        <w:rPr>
          <w:rFonts w:ascii="Arial" w:hAnsi="Arial" w:cs="Arial"/>
          <w:kern w:val="0"/>
          <w:sz w:val="20"/>
          <w:szCs w:val="20"/>
        </w:rPr>
        <w:t xml:space="preserve"> </w:t>
      </w:r>
      <w:r w:rsidRPr="001D21E6">
        <w:rPr>
          <w:rFonts w:ascii="Arial" w:hAnsi="Arial" w:cs="Arial"/>
          <w:kern w:val="0"/>
          <w:sz w:val="20"/>
          <w:szCs w:val="20"/>
        </w:rPr>
        <w:t>U.S. Department of Transportation’s University Transportation Centers Program. The U.S.</w:t>
      </w:r>
    </w:p>
    <w:p w14:paraId="23E1344C" w14:textId="78B31EDF" w:rsidR="007540DE" w:rsidRDefault="007540DE" w:rsidP="007540DE">
      <w:r w:rsidRPr="001D21E6">
        <w:rPr>
          <w:rFonts w:ascii="Arial" w:hAnsi="Arial" w:cs="Arial"/>
          <w:kern w:val="0"/>
          <w:sz w:val="20"/>
          <w:szCs w:val="20"/>
        </w:rPr>
        <w:t>Government assumes no liability for the contents or use thereof.</w:t>
      </w:r>
      <w:r>
        <w:br w:type="page"/>
      </w:r>
    </w:p>
    <w:p w14:paraId="350C8C24" w14:textId="77777777" w:rsidR="000E14DC" w:rsidRDefault="000E14DC"/>
    <w:p w14:paraId="50BDFAF9" w14:textId="2BD1E0D9" w:rsidR="000E14DC" w:rsidRDefault="00776FFC" w:rsidP="001F37C8">
      <w:pPr>
        <w:jc w:val="center"/>
      </w:pPr>
      <w:r w:rsidRPr="00776FFC">
        <w:rPr>
          <w:noProof/>
        </w:rPr>
        <w:drawing>
          <wp:inline distT="0" distB="0" distL="0" distR="0" wp14:anchorId="2DABB1C9" wp14:editId="2B16E3D3">
            <wp:extent cx="4747098" cy="1265893"/>
            <wp:effectExtent l="0" t="0" r="0" b="4445"/>
            <wp:docPr id="30669477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94771" name="Picture 1" descr="A close up of a logo&#10;&#10;AI-generated content may be incorrect."/>
                    <pic:cNvPicPr/>
                  </pic:nvPicPr>
                  <pic:blipFill>
                    <a:blip r:embed="rId7"/>
                    <a:stretch>
                      <a:fillRect/>
                    </a:stretch>
                  </pic:blipFill>
                  <pic:spPr>
                    <a:xfrm>
                      <a:off x="0" y="0"/>
                      <a:ext cx="4806431" cy="1281715"/>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7A3B093" w14:textId="6B1C125B" w:rsidR="007F292F" w:rsidRPr="00501B80" w:rsidRDefault="008B1C30" w:rsidP="00885BF2">
      <w:pPr>
        <w:jc w:val="center"/>
        <w:rPr>
          <w:rFonts w:ascii="Arial" w:eastAsia="Times New Roman" w:hAnsi="Arial" w:cs="Arial"/>
          <w:kern w:val="0"/>
          <w:sz w:val="22"/>
          <w:szCs w:val="22"/>
          <w14:ligatures w14:val="none"/>
        </w:rPr>
      </w:pPr>
      <w:r w:rsidRPr="008B1C30">
        <w:rPr>
          <w:rFonts w:ascii="Arial" w:eastAsia="Times New Roman" w:hAnsi="Arial" w:cs="Arial"/>
          <w:kern w:val="0"/>
          <w:sz w:val="22"/>
          <w:szCs w:val="22"/>
          <w14:ligatures w14:val="none"/>
        </w:rPr>
        <w:t>IoT-Driven Digital Twin Framework for the Design and Fabrication of Precast Elements</w:t>
      </w:r>
    </w:p>
    <w:p w14:paraId="15F76357" w14:textId="09315908" w:rsidR="00D73A64" w:rsidRPr="00501B80" w:rsidRDefault="008B1C30" w:rsidP="00885BF2">
      <w:pPr>
        <w:jc w:val="center"/>
        <w:rPr>
          <w:rFonts w:ascii="Arial" w:eastAsia="Times New Roman" w:hAnsi="Arial" w:cs="Arial"/>
          <w:kern w:val="0"/>
          <w:sz w:val="22"/>
          <w:szCs w:val="22"/>
          <w14:ligatures w14:val="none"/>
        </w:rPr>
      </w:pPr>
      <w:r w:rsidRPr="008B1C30">
        <w:rPr>
          <w:rFonts w:ascii="Arial" w:eastAsia="Times New Roman" w:hAnsi="Arial" w:cs="Arial"/>
          <w:kern w:val="0"/>
          <w:sz w:val="22"/>
          <w:szCs w:val="22"/>
          <w14:ligatures w14:val="none"/>
        </w:rPr>
        <w:t>UT-24-EP-01</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6A50576C" w:rsidR="000E14DC" w:rsidRPr="00C36AD2" w:rsidRDefault="00513CF3" w:rsidP="00885BF2">
      <w:pPr>
        <w:jc w:val="center"/>
        <w:rPr>
          <w:rFonts w:ascii="Arial" w:hAnsi="Arial" w:cs="Arial"/>
          <w:sz w:val="22"/>
          <w:szCs w:val="22"/>
        </w:rPr>
      </w:pPr>
      <w:r w:rsidRPr="00C36AD2">
        <w:rPr>
          <w:rFonts w:ascii="Arial" w:hAnsi="Arial" w:cs="Arial"/>
          <w:sz w:val="22"/>
          <w:szCs w:val="22"/>
        </w:rPr>
        <w:t>F</w:t>
      </w:r>
      <w:r w:rsidR="006B10CC" w:rsidRPr="00C36AD2">
        <w:rPr>
          <w:rFonts w:ascii="Arial" w:hAnsi="Arial" w:cs="Arial"/>
          <w:sz w:val="22"/>
          <w:szCs w:val="22"/>
        </w:rPr>
        <w:t xml:space="preserve">INAL </w:t>
      </w:r>
      <w:r w:rsidR="000E14DC" w:rsidRPr="00C36AD2">
        <w:rPr>
          <w:rFonts w:ascii="Arial" w:hAnsi="Arial" w:cs="Arial"/>
          <w:sz w:val="22"/>
          <w:szCs w:val="22"/>
        </w:rPr>
        <w:t>R</w:t>
      </w:r>
      <w:r w:rsidR="006B10CC" w:rsidRPr="00C36AD2">
        <w:rPr>
          <w:rFonts w:ascii="Arial" w:hAnsi="Arial" w:cs="Arial"/>
          <w:sz w:val="22"/>
          <w:szCs w:val="22"/>
        </w:rPr>
        <w:t>EPORT</w:t>
      </w:r>
    </w:p>
    <w:p w14:paraId="7D17B051" w14:textId="081A6C19" w:rsidR="000E14DC" w:rsidRPr="00095E98" w:rsidRDefault="000E14DC" w:rsidP="00885BF2">
      <w:pPr>
        <w:jc w:val="center"/>
        <w:rPr>
          <w:rFonts w:ascii="Arial" w:hAnsi="Arial" w:cs="Arial"/>
        </w:rPr>
      </w:pP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C36AD2" w:rsidRDefault="000E14DC" w:rsidP="000E14DC">
      <w:pPr>
        <w:rPr>
          <w:rFonts w:ascii="Arial" w:hAnsi="Arial" w:cs="Arial"/>
          <w:b/>
          <w:bCs/>
          <w:sz w:val="22"/>
          <w:szCs w:val="22"/>
          <w:u w:val="single"/>
        </w:rPr>
      </w:pPr>
      <w:r w:rsidRPr="00C36AD2">
        <w:rPr>
          <w:rFonts w:ascii="Arial" w:hAnsi="Arial" w:cs="Arial"/>
          <w:b/>
          <w:bCs/>
          <w:sz w:val="22"/>
          <w:szCs w:val="22"/>
          <w:u w:val="single"/>
        </w:rPr>
        <w:t>Submitted by:</w:t>
      </w:r>
    </w:p>
    <w:p w14:paraId="494C286F" w14:textId="77777777" w:rsidR="00ED0046" w:rsidRPr="00ED0046" w:rsidRDefault="00ED0046" w:rsidP="00ED0046">
      <w:pP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Principal Investigator (PI):</w:t>
      </w:r>
    </w:p>
    <w:p w14:paraId="3B4CE600" w14:textId="7C679CAB" w:rsidR="00ED0046" w:rsidRPr="00ED0046" w:rsidRDefault="00ED0046" w:rsidP="00ED0046">
      <w:pP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Ibukun Awolusi, Ph.D., </w:t>
      </w:r>
      <w:hyperlink r:id="rId8" w:history="1">
        <w:r w:rsidRPr="002F2038">
          <w:rPr>
            <w:rStyle w:val="Hyperlink"/>
            <w:rFonts w:ascii="Arial" w:eastAsia="Times New Roman" w:hAnsi="Arial" w:cs="Arial"/>
            <w:kern w:val="0"/>
            <w:sz w:val="20"/>
            <w:szCs w:val="20"/>
            <w14:ligatures w14:val="none"/>
          </w:rPr>
          <w:t>ibukun.awolusi@utsa.edu</w:t>
        </w:r>
      </w:hyperlink>
    </w:p>
    <w:p w14:paraId="7487454A" w14:textId="77777777" w:rsidR="00ED0046" w:rsidRPr="00ED0046" w:rsidRDefault="00ED0046" w:rsidP="00ED0046">
      <w:pP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School of Civil &amp; Environmental Engineering, and Construction Management</w:t>
      </w:r>
    </w:p>
    <w:p w14:paraId="1DDFBE26" w14:textId="047A0E04" w:rsidR="002473F0" w:rsidRDefault="00ED0046" w:rsidP="00ED0046">
      <w:pP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The University of Texas at San Antonio</w:t>
      </w:r>
    </w:p>
    <w:p w14:paraId="605FB14B" w14:textId="77777777" w:rsidR="00ED0046" w:rsidRDefault="00ED0046" w:rsidP="00ED0046">
      <w:pPr>
        <w:rPr>
          <w:rFonts w:ascii="Arial" w:eastAsia="Times New Roman" w:hAnsi="Arial" w:cs="Arial"/>
          <w:kern w:val="0"/>
          <w:sz w:val="20"/>
          <w:szCs w:val="20"/>
          <w14:ligatures w14:val="none"/>
        </w:rPr>
      </w:pPr>
    </w:p>
    <w:p w14:paraId="672324FD" w14:textId="77777777" w:rsidR="00ED0046" w:rsidRPr="00C36AD2" w:rsidRDefault="00ED0046" w:rsidP="00ED0046">
      <w:pPr>
        <w:rPr>
          <w:rFonts w:ascii="Arial" w:eastAsia="Times New Roman" w:hAnsi="Arial" w:cs="Arial"/>
          <w:kern w:val="0"/>
          <w:sz w:val="20"/>
          <w:szCs w:val="20"/>
          <w14:ligatures w14:val="none"/>
        </w:rPr>
      </w:pPr>
    </w:p>
    <w:p w14:paraId="642AC70C" w14:textId="77777777" w:rsidR="00ED0046" w:rsidRPr="00ED0046" w:rsidRDefault="00ED0046" w:rsidP="00ED0046">
      <w:pP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Graduate Research Assistants (GRAs):</w:t>
      </w:r>
    </w:p>
    <w:p w14:paraId="5AB4B28D" w14:textId="23296DED" w:rsidR="00ED0046" w:rsidRPr="00ED0046" w:rsidRDefault="00ED0046" w:rsidP="00ED0046">
      <w:pP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Tolulope </w:t>
      </w:r>
      <w:proofErr w:type="spellStart"/>
      <w:r w:rsidRPr="00ED0046">
        <w:rPr>
          <w:rFonts w:ascii="Arial" w:eastAsia="Times New Roman" w:hAnsi="Arial" w:cs="Arial"/>
          <w:kern w:val="0"/>
          <w:sz w:val="20"/>
          <w:szCs w:val="20"/>
          <w14:ligatures w14:val="none"/>
        </w:rPr>
        <w:t>Oyeyipo</w:t>
      </w:r>
      <w:proofErr w:type="spellEnd"/>
      <w:r w:rsidRPr="00ED0046">
        <w:rPr>
          <w:rFonts w:ascii="Arial" w:eastAsia="Times New Roman" w:hAnsi="Arial" w:cs="Arial"/>
          <w:kern w:val="0"/>
          <w:sz w:val="20"/>
          <w:szCs w:val="20"/>
          <w14:ligatures w14:val="none"/>
        </w:rPr>
        <w:t xml:space="preserve">, </w:t>
      </w:r>
      <w:hyperlink r:id="rId9" w:history="1">
        <w:r w:rsidRPr="002F2038">
          <w:rPr>
            <w:rStyle w:val="Hyperlink"/>
            <w:rFonts w:ascii="Arial" w:eastAsia="Times New Roman" w:hAnsi="Arial" w:cs="Arial"/>
            <w:kern w:val="0"/>
            <w:sz w:val="20"/>
            <w:szCs w:val="20"/>
            <w14:ligatures w14:val="none"/>
          </w:rPr>
          <w:t>tolulope.oyeyipo@my.utsa.edu</w:t>
        </w:r>
      </w:hyperlink>
    </w:p>
    <w:p w14:paraId="5260629C" w14:textId="77777777" w:rsidR="00ED0046" w:rsidRPr="00ED0046" w:rsidRDefault="00ED0046" w:rsidP="00ED0046">
      <w:pP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School of Civil &amp; Environmental Engineering, and Construction Management</w:t>
      </w:r>
    </w:p>
    <w:p w14:paraId="56B3D15D" w14:textId="77777777" w:rsidR="00ED0046" w:rsidRPr="00ED0046" w:rsidRDefault="00ED0046" w:rsidP="00ED0046">
      <w:pP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The University of Texas at San Antonio</w:t>
      </w:r>
    </w:p>
    <w:p w14:paraId="4B73BCB1" w14:textId="77777777" w:rsidR="00ED0046" w:rsidRPr="00ED0046" w:rsidRDefault="00ED0046" w:rsidP="00ED0046">
      <w:pPr>
        <w:rPr>
          <w:rFonts w:ascii="Arial" w:eastAsia="Times New Roman" w:hAnsi="Arial" w:cs="Arial"/>
          <w:kern w:val="0"/>
          <w:sz w:val="20"/>
          <w:szCs w:val="20"/>
          <w14:ligatures w14:val="none"/>
        </w:rPr>
      </w:pPr>
    </w:p>
    <w:p w14:paraId="2854A321" w14:textId="16EA265D" w:rsidR="00ED0046" w:rsidRPr="00ED0046" w:rsidRDefault="00ED0046" w:rsidP="00ED0046">
      <w:pP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Mehdi </w:t>
      </w:r>
      <w:proofErr w:type="spellStart"/>
      <w:r w:rsidRPr="00ED0046">
        <w:rPr>
          <w:rFonts w:ascii="Arial" w:eastAsia="Times New Roman" w:hAnsi="Arial" w:cs="Arial"/>
          <w:kern w:val="0"/>
          <w:sz w:val="20"/>
          <w:szCs w:val="20"/>
          <w14:ligatures w14:val="none"/>
        </w:rPr>
        <w:t>Torbat</w:t>
      </w:r>
      <w:proofErr w:type="spellEnd"/>
      <w:r w:rsidRPr="00ED0046">
        <w:rPr>
          <w:rFonts w:ascii="Arial" w:eastAsia="Times New Roman" w:hAnsi="Arial" w:cs="Arial"/>
          <w:kern w:val="0"/>
          <w:sz w:val="20"/>
          <w:szCs w:val="20"/>
          <w14:ligatures w14:val="none"/>
        </w:rPr>
        <w:t xml:space="preserve"> Esfahani, </w:t>
      </w:r>
      <w:hyperlink r:id="rId10" w:history="1">
        <w:r w:rsidRPr="002F2038">
          <w:rPr>
            <w:rStyle w:val="Hyperlink"/>
            <w:rFonts w:ascii="Arial" w:eastAsia="Times New Roman" w:hAnsi="Arial" w:cs="Arial"/>
            <w:kern w:val="0"/>
            <w:sz w:val="20"/>
            <w:szCs w:val="20"/>
            <w14:ligatures w14:val="none"/>
          </w:rPr>
          <w:t>mehdi.torbatesfahani@my.utsa.edu</w:t>
        </w:r>
      </w:hyperlink>
    </w:p>
    <w:p w14:paraId="472A91A4" w14:textId="77777777" w:rsidR="00ED0046" w:rsidRPr="00ED0046" w:rsidRDefault="00ED0046" w:rsidP="00ED0046">
      <w:pP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School of Civil &amp; Environmental Engineering, and Construction Management</w:t>
      </w:r>
    </w:p>
    <w:p w14:paraId="1286B88F" w14:textId="47222D26" w:rsidR="000E14DC" w:rsidRPr="00ED0046" w:rsidRDefault="00ED0046" w:rsidP="00ED0046">
      <w:pPr>
        <w:rPr>
          <w:rFonts w:ascii="Arial" w:eastAsia="Times New Roman" w:hAnsi="Arial" w:cs="Arial"/>
          <w:kern w:val="0"/>
          <w:sz w:val="22"/>
          <w:szCs w:val="22"/>
          <w:highlight w:val="lightGray"/>
          <w14:ligatures w14:val="none"/>
        </w:rPr>
      </w:pPr>
      <w:r w:rsidRPr="00ED0046">
        <w:rPr>
          <w:rFonts w:ascii="Arial" w:eastAsia="Times New Roman" w:hAnsi="Arial" w:cs="Arial"/>
          <w:kern w:val="0"/>
          <w:sz w:val="20"/>
          <w:szCs w:val="20"/>
          <w14:ligatures w14:val="none"/>
        </w:rPr>
        <w:t>The University of Texas at San Antonio</w:t>
      </w:r>
    </w:p>
    <w:p w14:paraId="5A5F2693" w14:textId="77777777" w:rsidR="000E14DC" w:rsidRDefault="000E14DC" w:rsidP="000E14DC">
      <w:pPr>
        <w:rPr>
          <w:rFonts w:ascii="Arial" w:hAnsi="Arial" w:cs="Arial"/>
        </w:rPr>
      </w:pPr>
    </w:p>
    <w:p w14:paraId="7DA3C4C1" w14:textId="50994A45" w:rsidR="0078145E" w:rsidRPr="00C36AD2" w:rsidRDefault="0078145E" w:rsidP="000E14DC">
      <w:pPr>
        <w:rPr>
          <w:rFonts w:ascii="Arial" w:hAnsi="Arial" w:cs="Arial"/>
          <w:b/>
          <w:bCs/>
          <w:sz w:val="22"/>
          <w:szCs w:val="22"/>
          <w:u w:val="single"/>
        </w:rPr>
      </w:pPr>
      <w:r w:rsidRPr="00C36AD2">
        <w:rPr>
          <w:rFonts w:ascii="Arial" w:hAnsi="Arial" w:cs="Arial"/>
          <w:b/>
          <w:bCs/>
          <w:sz w:val="22"/>
          <w:szCs w:val="22"/>
          <w:u w:val="single"/>
        </w:rPr>
        <w:t>Collaborators / Partners:</w:t>
      </w:r>
    </w:p>
    <w:p w14:paraId="4394D15B" w14:textId="36394C80" w:rsidR="0065054C" w:rsidRPr="00C36AD2" w:rsidRDefault="00ED0046" w:rsidP="000E14DC">
      <w:pP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Capital Precast LLC</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1D21E6" w:rsidRDefault="5C3CDA67" w:rsidP="000E14DC">
      <w:pPr>
        <w:rPr>
          <w:rFonts w:ascii="Arial" w:hAnsi="Arial" w:cs="Arial"/>
          <w:sz w:val="20"/>
          <w:szCs w:val="20"/>
        </w:rPr>
      </w:pPr>
      <w:r w:rsidRPr="001D21E6">
        <w:rPr>
          <w:rFonts w:ascii="Arial" w:hAnsi="Arial" w:cs="Arial"/>
          <w:sz w:val="20"/>
          <w:szCs w:val="20"/>
        </w:rPr>
        <w:t>TRANS-IPIC UTC</w:t>
      </w:r>
    </w:p>
    <w:p w14:paraId="52778BB7" w14:textId="372A10AA" w:rsidR="000E14DC" w:rsidRPr="001D21E6" w:rsidRDefault="000E14DC" w:rsidP="000E14DC">
      <w:pPr>
        <w:rPr>
          <w:rFonts w:ascii="Arial" w:hAnsi="Arial" w:cs="Arial"/>
          <w:sz w:val="20"/>
          <w:szCs w:val="20"/>
        </w:rPr>
      </w:pPr>
      <w:r w:rsidRPr="001D21E6">
        <w:rPr>
          <w:rFonts w:ascii="Arial" w:hAnsi="Arial" w:cs="Arial"/>
          <w:sz w:val="20"/>
          <w:szCs w:val="20"/>
        </w:rPr>
        <w:t>University of Illinois Urbana-Champaign</w:t>
      </w:r>
    </w:p>
    <w:p w14:paraId="7F826411" w14:textId="561BF338" w:rsidR="002D273B" w:rsidRPr="00254BEC" w:rsidRDefault="000E14DC">
      <w:pPr>
        <w:rPr>
          <w:rFonts w:ascii="Arial" w:hAnsi="Arial" w:cs="Arial"/>
        </w:rPr>
      </w:pPr>
      <w:r w:rsidRPr="001D21E6">
        <w:rPr>
          <w:rFonts w:ascii="Arial" w:hAnsi="Arial" w:cs="Arial"/>
          <w:sz w:val="20"/>
          <w:szCs w:val="20"/>
        </w:rPr>
        <w:t>Urbana, IL</w:t>
      </w:r>
      <w:r w:rsidR="002D273B" w:rsidRPr="00254BEC">
        <w:rPr>
          <w:rFonts w:ascii="Arial" w:hAnsi="Arial" w:cs="Arial"/>
        </w:rPr>
        <w:br w:type="page"/>
      </w:r>
    </w:p>
    <w:p w14:paraId="5BC29A41" w14:textId="59BC4A94" w:rsidR="007847E6" w:rsidRPr="00C36AD2" w:rsidRDefault="007847E6">
      <w:pPr>
        <w:rPr>
          <w:rFonts w:ascii="Arial" w:hAnsi="Arial" w:cs="Arial"/>
          <w:b/>
          <w:bCs/>
          <w:sz w:val="22"/>
          <w:szCs w:val="22"/>
        </w:rPr>
      </w:pPr>
      <w:r w:rsidRPr="00C36AD2">
        <w:rPr>
          <w:rFonts w:ascii="Arial" w:hAnsi="Arial" w:cs="Arial"/>
          <w:b/>
          <w:bCs/>
          <w:sz w:val="22"/>
          <w:szCs w:val="22"/>
        </w:rPr>
        <w:lastRenderedPageBreak/>
        <w:t>Executive Summary:</w:t>
      </w:r>
    </w:p>
    <w:p w14:paraId="6A737639" w14:textId="0058CEED" w:rsidR="007847E6" w:rsidRPr="00C36AD2" w:rsidRDefault="007847E6">
      <w:pPr>
        <w:rPr>
          <w:rFonts w:ascii="Arial" w:hAnsi="Arial" w:cs="Arial"/>
          <w:sz w:val="20"/>
          <w:szCs w:val="20"/>
        </w:rPr>
      </w:pPr>
    </w:p>
    <w:p w14:paraId="086B813D" w14:textId="2378B67B" w:rsidR="007847E6" w:rsidRPr="00C36AD2"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The rise of innovative technologies such as the Internet of Things (IoT) and Digital Twin (DT) has significantly impacted industries like construction, enabling continuous data monitoring and more informed decision making. The widespread use of precast concrete in construction due to its efficiency and quality, and the adoption of IoT and DT tools, is expected to advance their design, fabrication, and lifecycle management. Precast concrete manufacturers can improve quality and reduce errors through real-time monitoring, which supports rapid operational changes in response to design requirements. The integration of IoT and DT can lead to substantial savings in labor, materials, and energy by ensuring continuous monitoring, streamlining workflows, and detecting operational inefficiencies.  Continuous monitoring and analysis facilitate predictive maintenance and early fault detection, which helps prolong the lifespan of precast concrete elements. Although IoT and DT technologies hold great promise, their application in precast concrete production remains limited, largely due to challenges such as sensor data integration, high initial implementation costs, and security issues. Hence, the primary aim of this proposed project was to explore the integration of IoT and DT technologies into the design and fabrication of precast elements. The specific objectives were to 1) conduct a systematic review to characterize the potential applications of IoT and DT in the design and fabrication of precast elements, and 2) develop an IoT-enabled DT framework to enhance the efficiency of the design and fabrication of precast elements. To achieve the stated research objectives, an exploratory study involving a combination of sequential and concurrent tasks, including a review of literature, precast concrete facility tour, and unstructured interview of stakeholders, and the development of a conceptual framework was adopted. The review elicited the applications of IoT and DT throughout the lifecycle of precast concrete elements. The study also drew out several research gaps, one of which is the lack of standardization across platforms and data formats, which restricts interoperability between design, manufacturing, and operational systems. The facility tour and unstructured interview conducted as part of the study provided valuable practitioner perspectives, reinforcing themes found in literature and offering practical insights into real-world challenges and emerging trends in precast construction, and the need for the integration of IoT and DT technologies. The implementation, validation, and adoption of the proposed conceptual framework in real-life scenarios is projected to reduce production defects and rework in precast element manufacturing, enhance traceability and accountability from design through fabrication and post-production control. It would also result in improved efficiency in resource use and time management while enhancing a safer working environment through early warning systems. Integrating IoT and DT into the precast design and fabrication process will enable proactive control and optimization of the production life cycle from digital design to final physical realization.</w:t>
      </w:r>
    </w:p>
    <w:p w14:paraId="507672C1" w14:textId="69E4CC4F" w:rsidR="007847E6" w:rsidRPr="001D21E6" w:rsidRDefault="007847E6">
      <w:pPr>
        <w:rPr>
          <w:rFonts w:ascii="Arial" w:hAnsi="Arial" w:cs="Arial"/>
          <w:b/>
          <w:bCs/>
          <w:sz w:val="20"/>
          <w:szCs w:val="20"/>
        </w:rPr>
      </w:pPr>
      <w:r w:rsidRPr="001D21E6">
        <w:rPr>
          <w:rFonts w:ascii="Arial" w:hAnsi="Arial" w:cs="Arial"/>
          <w:b/>
          <w:bCs/>
          <w:sz w:val="20"/>
          <w:szCs w:val="20"/>
        </w:rPr>
        <w:br w:type="page"/>
      </w:r>
    </w:p>
    <w:p w14:paraId="5CA6DD3F" w14:textId="13663610" w:rsidR="007847E6" w:rsidRPr="00C36AD2" w:rsidRDefault="007847E6">
      <w:pPr>
        <w:rPr>
          <w:rFonts w:ascii="Arial" w:hAnsi="Arial" w:cs="Arial"/>
          <w:b/>
          <w:bCs/>
          <w:sz w:val="22"/>
          <w:szCs w:val="22"/>
        </w:rPr>
      </w:pPr>
      <w:r w:rsidRPr="00C36AD2">
        <w:rPr>
          <w:rFonts w:ascii="Arial" w:hAnsi="Arial" w:cs="Arial"/>
          <w:b/>
          <w:bCs/>
          <w:sz w:val="22"/>
          <w:szCs w:val="22"/>
        </w:rPr>
        <w:lastRenderedPageBreak/>
        <w:t>Table of Contents</w:t>
      </w:r>
    </w:p>
    <w:p w14:paraId="14BA94A0" w14:textId="77777777" w:rsidR="007847E6" w:rsidRPr="00C36AD2" w:rsidRDefault="007847E6">
      <w:pPr>
        <w:rPr>
          <w:rFonts w:ascii="Arial" w:hAnsi="Arial" w:cs="Arial"/>
          <w:sz w:val="20"/>
          <w:szCs w:val="20"/>
        </w:rPr>
      </w:pPr>
    </w:p>
    <w:p w14:paraId="3D3D1A4A" w14:textId="6A904902" w:rsidR="007847E6" w:rsidRDefault="00ED0046" w:rsidP="001D40B3">
      <w:pPr>
        <w:pStyle w:val="ListParagraph"/>
        <w:numPr>
          <w:ilvl w:val="0"/>
          <w:numId w:val="6"/>
        </w:numPr>
        <w:spacing w:line="360" w:lineRule="auto"/>
        <w:ind w:left="360"/>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Problem description</w:t>
      </w:r>
      <w:r>
        <w:rPr>
          <w:rFonts w:ascii="Arial" w:eastAsia="Times New Roman" w:hAnsi="Arial" w:cs="Arial"/>
          <w:kern w:val="0"/>
          <w:sz w:val="20"/>
          <w:szCs w:val="20"/>
          <w14:ligatures w14:val="none"/>
        </w:rPr>
        <w:t xml:space="preserve"> …………………………………………………………………………………………… 6</w:t>
      </w:r>
    </w:p>
    <w:p w14:paraId="1029EC02" w14:textId="1455C929" w:rsidR="00ED0046" w:rsidRPr="00ED0046" w:rsidRDefault="00ED0046" w:rsidP="001D40B3">
      <w:pPr>
        <w:pStyle w:val="ListParagraph"/>
        <w:numPr>
          <w:ilvl w:val="0"/>
          <w:numId w:val="6"/>
        </w:numPr>
        <w:spacing w:line="360" w:lineRule="auto"/>
        <w:ind w:left="360"/>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Background</w:t>
      </w:r>
      <w:r>
        <w:rPr>
          <w:rFonts w:ascii="Arial" w:eastAsia="Times New Roman" w:hAnsi="Arial" w:cs="Arial"/>
          <w:kern w:val="0"/>
          <w:sz w:val="20"/>
          <w:szCs w:val="20"/>
          <w14:ligatures w14:val="none"/>
        </w:rPr>
        <w:t xml:space="preserve"> ……………………………………………………………………………………………………. 7</w:t>
      </w:r>
    </w:p>
    <w:p w14:paraId="68CBBBA5" w14:textId="543A8973" w:rsidR="00ED0046" w:rsidRPr="00ED0046" w:rsidRDefault="00ED0046" w:rsidP="001D40B3">
      <w:pPr>
        <w:pStyle w:val="ListParagraph"/>
        <w:numPr>
          <w:ilvl w:val="0"/>
          <w:numId w:val="6"/>
        </w:numPr>
        <w:spacing w:line="360" w:lineRule="auto"/>
        <w:ind w:left="360"/>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Research scope and objectives</w:t>
      </w:r>
      <w:r w:rsidR="002A61EB">
        <w:rPr>
          <w:rFonts w:ascii="Arial" w:eastAsia="Times New Roman" w:hAnsi="Arial" w:cs="Arial"/>
          <w:kern w:val="0"/>
          <w:sz w:val="20"/>
          <w:szCs w:val="20"/>
          <w14:ligatures w14:val="none"/>
        </w:rPr>
        <w:t xml:space="preserve"> ……………………………………………………………………………... 8</w:t>
      </w:r>
    </w:p>
    <w:p w14:paraId="52DF1402" w14:textId="5096B9C3" w:rsidR="00ED0046" w:rsidRDefault="00ED0046" w:rsidP="001D40B3">
      <w:pPr>
        <w:pStyle w:val="ListParagraph"/>
        <w:numPr>
          <w:ilvl w:val="0"/>
          <w:numId w:val="6"/>
        </w:numPr>
        <w:spacing w:line="360" w:lineRule="auto"/>
        <w:ind w:left="360"/>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Research description</w:t>
      </w:r>
      <w:r w:rsidR="002A61EB">
        <w:rPr>
          <w:rFonts w:ascii="Arial" w:eastAsia="Times New Roman" w:hAnsi="Arial" w:cs="Arial"/>
          <w:kern w:val="0"/>
          <w:sz w:val="20"/>
          <w:szCs w:val="20"/>
          <w14:ligatures w14:val="none"/>
        </w:rPr>
        <w:t xml:space="preserve"> …………………………………………………………………………………………. 8</w:t>
      </w:r>
    </w:p>
    <w:p w14:paraId="4669FC13" w14:textId="77777777" w:rsidR="00ED0046" w:rsidRDefault="00ED0046" w:rsidP="001D40B3">
      <w:pPr>
        <w:pStyle w:val="ListParagraph"/>
        <w:numPr>
          <w:ilvl w:val="1"/>
          <w:numId w:val="7"/>
        </w:numPr>
        <w:spacing w:line="360" w:lineRule="auto"/>
        <w:ind w:left="720"/>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Characterization of the potential applications of Digital Twin and IoT in the </w:t>
      </w:r>
    </w:p>
    <w:p w14:paraId="4D06E226" w14:textId="4EEC2503" w:rsidR="00ED0046" w:rsidRDefault="00ED0046" w:rsidP="001D40B3">
      <w:pPr>
        <w:pStyle w:val="ListParagraph"/>
        <w:spacing w:line="360" w:lineRule="auto"/>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design and fabrication of precast elements (Task 1)</w:t>
      </w:r>
      <w:r w:rsidR="002A61EB">
        <w:rPr>
          <w:rFonts w:ascii="Arial" w:eastAsia="Times New Roman" w:hAnsi="Arial" w:cs="Arial"/>
          <w:kern w:val="0"/>
          <w:sz w:val="20"/>
          <w:szCs w:val="20"/>
          <w14:ligatures w14:val="none"/>
        </w:rPr>
        <w:t xml:space="preserve"> …………………………………………………. 8</w:t>
      </w:r>
    </w:p>
    <w:p w14:paraId="4225DD62" w14:textId="6394795F" w:rsidR="00ED0046" w:rsidRDefault="00ED0046" w:rsidP="001D40B3">
      <w:pPr>
        <w:pStyle w:val="ListParagraph"/>
        <w:numPr>
          <w:ilvl w:val="1"/>
          <w:numId w:val="7"/>
        </w:numPr>
        <w:spacing w:line="360" w:lineRule="auto"/>
        <w:ind w:left="720"/>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Conduction of facility tour and evaluation of stakeholders' perception (Task 2) </w:t>
      </w:r>
      <w:r w:rsidR="002A61EB">
        <w:rPr>
          <w:rFonts w:ascii="Arial" w:eastAsia="Times New Roman" w:hAnsi="Arial" w:cs="Arial"/>
          <w:kern w:val="0"/>
          <w:sz w:val="20"/>
          <w:szCs w:val="20"/>
          <w14:ligatures w14:val="none"/>
        </w:rPr>
        <w:t>…………………... 9</w:t>
      </w:r>
    </w:p>
    <w:p w14:paraId="42707657" w14:textId="62B0CA53" w:rsidR="00ED0046" w:rsidRPr="00ED0046" w:rsidRDefault="00ED0046" w:rsidP="001D40B3">
      <w:pPr>
        <w:pStyle w:val="ListParagraph"/>
        <w:numPr>
          <w:ilvl w:val="1"/>
          <w:numId w:val="7"/>
        </w:numPr>
        <w:spacing w:line="360" w:lineRule="auto"/>
        <w:ind w:left="720"/>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Development of a conceptual IoT-enabled DT framework (Task 3)</w:t>
      </w:r>
      <w:r w:rsidR="002A61EB">
        <w:rPr>
          <w:rFonts w:ascii="Arial" w:eastAsia="Times New Roman" w:hAnsi="Arial" w:cs="Arial"/>
          <w:kern w:val="0"/>
          <w:sz w:val="20"/>
          <w:szCs w:val="20"/>
          <w14:ligatures w14:val="none"/>
        </w:rPr>
        <w:t xml:space="preserve"> ………………………………… 9</w:t>
      </w:r>
    </w:p>
    <w:p w14:paraId="2CB0F83F" w14:textId="187DDBD5" w:rsidR="00ED0046" w:rsidRDefault="00ED0046" w:rsidP="001D40B3">
      <w:pPr>
        <w:pStyle w:val="ListParagraph"/>
        <w:numPr>
          <w:ilvl w:val="0"/>
          <w:numId w:val="6"/>
        </w:numPr>
        <w:spacing w:line="360" w:lineRule="auto"/>
        <w:ind w:left="360"/>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Project results</w:t>
      </w:r>
      <w:r w:rsidR="002A61EB">
        <w:rPr>
          <w:rFonts w:ascii="Arial" w:eastAsia="Times New Roman" w:hAnsi="Arial" w:cs="Arial"/>
          <w:kern w:val="0"/>
          <w:sz w:val="20"/>
          <w:szCs w:val="20"/>
          <w14:ligatures w14:val="none"/>
        </w:rPr>
        <w:t xml:space="preserve"> …………………………………………………………………………………………………. 9</w:t>
      </w:r>
    </w:p>
    <w:p w14:paraId="6A256D4F" w14:textId="4916B19E" w:rsidR="00ED0046" w:rsidRDefault="00ED0046" w:rsidP="001D40B3">
      <w:pPr>
        <w:pStyle w:val="ListParagraph"/>
        <w:numPr>
          <w:ilvl w:val="1"/>
          <w:numId w:val="9"/>
        </w:numPr>
        <w:spacing w:line="360" w:lineRule="auto"/>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IoT and DT Integration for the design and fabrication of precast concrete elements</w:t>
      </w:r>
      <w:r w:rsidR="002A61EB">
        <w:rPr>
          <w:rFonts w:ascii="Arial" w:eastAsia="Times New Roman" w:hAnsi="Arial" w:cs="Arial"/>
          <w:kern w:val="0"/>
          <w:sz w:val="20"/>
          <w:szCs w:val="20"/>
          <w14:ligatures w14:val="none"/>
        </w:rPr>
        <w:t xml:space="preserve"> …………….. 9</w:t>
      </w:r>
    </w:p>
    <w:p w14:paraId="0EBE8710" w14:textId="12220B45" w:rsidR="00ED0046" w:rsidRPr="00ED0046" w:rsidRDefault="00ED0046" w:rsidP="001D40B3">
      <w:pPr>
        <w:pStyle w:val="ListParagraph"/>
        <w:numPr>
          <w:ilvl w:val="2"/>
          <w:numId w:val="9"/>
        </w:numPr>
        <w:spacing w:line="360" w:lineRule="auto"/>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Applications in the design phase</w:t>
      </w:r>
      <w:r w:rsidR="002A61EB">
        <w:rPr>
          <w:rFonts w:ascii="Arial" w:eastAsia="Times New Roman" w:hAnsi="Arial" w:cs="Arial"/>
          <w:kern w:val="0"/>
          <w:sz w:val="20"/>
          <w:szCs w:val="20"/>
          <w14:ligatures w14:val="none"/>
        </w:rPr>
        <w:t xml:space="preserve"> ……………………………………………………………… 9</w:t>
      </w:r>
    </w:p>
    <w:p w14:paraId="3E502364" w14:textId="09B2BE25" w:rsidR="00ED0046" w:rsidRDefault="00ED0046" w:rsidP="001D40B3">
      <w:pPr>
        <w:pStyle w:val="ListParagraph"/>
        <w:numPr>
          <w:ilvl w:val="2"/>
          <w:numId w:val="9"/>
        </w:numPr>
        <w:spacing w:line="360" w:lineRule="auto"/>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Applications in the fabrication phase</w:t>
      </w:r>
      <w:r w:rsidR="002A61EB">
        <w:rPr>
          <w:rFonts w:ascii="Arial" w:eastAsia="Times New Roman" w:hAnsi="Arial" w:cs="Arial"/>
          <w:kern w:val="0"/>
          <w:sz w:val="20"/>
          <w:szCs w:val="20"/>
          <w14:ligatures w14:val="none"/>
        </w:rPr>
        <w:t xml:space="preserve"> ………………………………………………………... 10</w:t>
      </w:r>
    </w:p>
    <w:p w14:paraId="236A7E1C" w14:textId="18D943E8" w:rsidR="00ED0046" w:rsidRPr="00ED0046" w:rsidRDefault="00ED0046" w:rsidP="001D40B3">
      <w:pPr>
        <w:pStyle w:val="ListParagraph"/>
        <w:numPr>
          <w:ilvl w:val="2"/>
          <w:numId w:val="9"/>
        </w:numPr>
        <w:spacing w:line="360" w:lineRule="auto"/>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Applications in the post-fabrication phase</w:t>
      </w:r>
      <w:r w:rsidR="002A61EB">
        <w:rPr>
          <w:rFonts w:ascii="Arial" w:eastAsia="Times New Roman" w:hAnsi="Arial" w:cs="Arial"/>
          <w:kern w:val="0"/>
          <w:sz w:val="20"/>
          <w:szCs w:val="20"/>
          <w14:ligatures w14:val="none"/>
        </w:rPr>
        <w:t xml:space="preserve"> ………………………………………………….. 11</w:t>
      </w:r>
    </w:p>
    <w:p w14:paraId="5B8FCD8B" w14:textId="39198786" w:rsidR="00ED0046" w:rsidRPr="00ED0046" w:rsidRDefault="00ED0046" w:rsidP="001D40B3">
      <w:pPr>
        <w:pStyle w:val="ListParagraph"/>
        <w:numPr>
          <w:ilvl w:val="1"/>
          <w:numId w:val="9"/>
        </w:numPr>
        <w:spacing w:line="360" w:lineRule="auto"/>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Gaps and challenges</w:t>
      </w:r>
      <w:r w:rsidR="002A61EB">
        <w:rPr>
          <w:rFonts w:ascii="Arial" w:eastAsia="Times New Roman" w:hAnsi="Arial" w:cs="Arial"/>
          <w:kern w:val="0"/>
          <w:sz w:val="20"/>
          <w:szCs w:val="20"/>
          <w14:ligatures w14:val="none"/>
        </w:rPr>
        <w:t xml:space="preserve"> …………………………………………………………………………………… 11</w:t>
      </w:r>
    </w:p>
    <w:p w14:paraId="6F7BF608" w14:textId="48E08BD8" w:rsidR="00ED0046" w:rsidRPr="00ED0046" w:rsidRDefault="00ED0046" w:rsidP="001D40B3">
      <w:pPr>
        <w:pStyle w:val="ListParagraph"/>
        <w:numPr>
          <w:ilvl w:val="1"/>
          <w:numId w:val="9"/>
        </w:numPr>
        <w:spacing w:line="360" w:lineRule="auto"/>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Stakeholders' perception</w:t>
      </w:r>
      <w:r w:rsidR="002A61EB">
        <w:rPr>
          <w:rFonts w:ascii="Arial" w:eastAsia="Times New Roman" w:hAnsi="Arial" w:cs="Arial"/>
          <w:kern w:val="0"/>
          <w:sz w:val="20"/>
          <w:szCs w:val="20"/>
          <w14:ligatures w14:val="none"/>
        </w:rPr>
        <w:t xml:space="preserve"> </w:t>
      </w:r>
      <w:r w:rsidR="001D40B3">
        <w:rPr>
          <w:rFonts w:ascii="Arial" w:eastAsia="Times New Roman" w:hAnsi="Arial" w:cs="Arial"/>
          <w:kern w:val="0"/>
          <w:sz w:val="20"/>
          <w:szCs w:val="20"/>
          <w14:ligatures w14:val="none"/>
        </w:rPr>
        <w:t>………………………………………………………………………………..</w:t>
      </w:r>
      <w:r w:rsidR="002A61EB">
        <w:rPr>
          <w:rFonts w:ascii="Arial" w:eastAsia="Times New Roman" w:hAnsi="Arial" w:cs="Arial"/>
          <w:kern w:val="0"/>
          <w:sz w:val="20"/>
          <w:szCs w:val="20"/>
          <w14:ligatures w14:val="none"/>
        </w:rPr>
        <w:t xml:space="preserve"> 11</w:t>
      </w:r>
    </w:p>
    <w:p w14:paraId="26E65F2E" w14:textId="55B4BE5D" w:rsidR="00ED0046" w:rsidRPr="00ED0046" w:rsidRDefault="00ED0046" w:rsidP="001D40B3">
      <w:pPr>
        <w:pStyle w:val="ListParagraph"/>
        <w:numPr>
          <w:ilvl w:val="1"/>
          <w:numId w:val="9"/>
        </w:numPr>
        <w:spacing w:line="360" w:lineRule="auto"/>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Conceptual IoT-driven DT framework</w:t>
      </w:r>
      <w:r w:rsidR="002A61EB">
        <w:rPr>
          <w:rFonts w:ascii="Arial" w:eastAsia="Times New Roman" w:hAnsi="Arial" w:cs="Arial"/>
          <w:kern w:val="0"/>
          <w:sz w:val="20"/>
          <w:szCs w:val="20"/>
          <w14:ligatures w14:val="none"/>
        </w:rPr>
        <w:t xml:space="preserve"> </w:t>
      </w:r>
      <w:r w:rsidR="001D40B3">
        <w:rPr>
          <w:rFonts w:ascii="Arial" w:eastAsia="Times New Roman" w:hAnsi="Arial" w:cs="Arial"/>
          <w:kern w:val="0"/>
          <w:sz w:val="20"/>
          <w:szCs w:val="20"/>
          <w14:ligatures w14:val="none"/>
        </w:rPr>
        <w:t>…………………………………………………………………</w:t>
      </w:r>
      <w:r w:rsidR="002A61EB">
        <w:rPr>
          <w:rFonts w:ascii="Arial" w:eastAsia="Times New Roman" w:hAnsi="Arial" w:cs="Arial"/>
          <w:kern w:val="0"/>
          <w:sz w:val="20"/>
          <w:szCs w:val="20"/>
          <w14:ligatures w14:val="none"/>
        </w:rPr>
        <w:t xml:space="preserve"> 12</w:t>
      </w:r>
    </w:p>
    <w:p w14:paraId="6350C84B" w14:textId="643B7D2F" w:rsidR="00ED0046" w:rsidRDefault="00ED0046" w:rsidP="001D40B3">
      <w:pPr>
        <w:pStyle w:val="ListParagraph"/>
        <w:numPr>
          <w:ilvl w:val="2"/>
          <w:numId w:val="9"/>
        </w:numPr>
        <w:spacing w:line="360" w:lineRule="auto"/>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Design layer</w:t>
      </w:r>
      <w:r w:rsidR="002A61EB">
        <w:rPr>
          <w:rFonts w:ascii="Arial" w:eastAsia="Times New Roman" w:hAnsi="Arial" w:cs="Arial"/>
          <w:kern w:val="0"/>
          <w:sz w:val="20"/>
          <w:szCs w:val="20"/>
          <w14:ligatures w14:val="none"/>
        </w:rPr>
        <w:t xml:space="preserve"> …</w:t>
      </w:r>
      <w:r w:rsidR="001D40B3">
        <w:rPr>
          <w:rFonts w:ascii="Arial" w:eastAsia="Times New Roman" w:hAnsi="Arial" w:cs="Arial"/>
          <w:kern w:val="0"/>
          <w:sz w:val="20"/>
          <w:szCs w:val="20"/>
          <w14:ligatures w14:val="none"/>
        </w:rPr>
        <w:t>………………………………………………………………………………….</w:t>
      </w:r>
      <w:r w:rsidR="002A61EB">
        <w:rPr>
          <w:rFonts w:ascii="Arial" w:eastAsia="Times New Roman" w:hAnsi="Arial" w:cs="Arial"/>
          <w:kern w:val="0"/>
          <w:sz w:val="20"/>
          <w:szCs w:val="20"/>
          <w14:ligatures w14:val="none"/>
        </w:rPr>
        <w:t xml:space="preserve"> 12</w:t>
      </w:r>
    </w:p>
    <w:p w14:paraId="372B5EA1" w14:textId="681F164E" w:rsidR="00ED0046" w:rsidRPr="00ED0046" w:rsidRDefault="00ED0046" w:rsidP="001D40B3">
      <w:pPr>
        <w:pStyle w:val="ListParagraph"/>
        <w:numPr>
          <w:ilvl w:val="2"/>
          <w:numId w:val="9"/>
        </w:numPr>
        <w:spacing w:line="360" w:lineRule="auto"/>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Digital twin layer</w:t>
      </w:r>
      <w:r w:rsidR="002A61EB">
        <w:rPr>
          <w:rFonts w:ascii="Arial" w:eastAsia="Times New Roman" w:hAnsi="Arial" w:cs="Arial"/>
          <w:kern w:val="0"/>
          <w:sz w:val="20"/>
          <w:szCs w:val="20"/>
          <w14:ligatures w14:val="none"/>
        </w:rPr>
        <w:t xml:space="preserve"> …</w:t>
      </w:r>
      <w:r w:rsidR="001D40B3">
        <w:rPr>
          <w:rFonts w:ascii="Arial" w:eastAsia="Times New Roman" w:hAnsi="Arial" w:cs="Arial"/>
          <w:kern w:val="0"/>
          <w:sz w:val="20"/>
          <w:szCs w:val="20"/>
          <w14:ligatures w14:val="none"/>
        </w:rPr>
        <w:t>……………………………………………………………………………..</w:t>
      </w:r>
      <w:r w:rsidR="002A61EB">
        <w:rPr>
          <w:rFonts w:ascii="Arial" w:eastAsia="Times New Roman" w:hAnsi="Arial" w:cs="Arial"/>
          <w:kern w:val="0"/>
          <w:sz w:val="20"/>
          <w:szCs w:val="20"/>
          <w14:ligatures w14:val="none"/>
        </w:rPr>
        <w:t xml:space="preserve"> 13</w:t>
      </w:r>
    </w:p>
    <w:p w14:paraId="6EDE69FB" w14:textId="38FEAF0A" w:rsidR="00ED0046" w:rsidRPr="00ED0046" w:rsidRDefault="00ED0046" w:rsidP="001D40B3">
      <w:pPr>
        <w:pStyle w:val="ListParagraph"/>
        <w:numPr>
          <w:ilvl w:val="2"/>
          <w:numId w:val="9"/>
        </w:numPr>
        <w:spacing w:line="360" w:lineRule="auto"/>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IoT communications layer</w:t>
      </w:r>
      <w:r w:rsidR="001D40B3">
        <w:rPr>
          <w:rFonts w:ascii="Arial" w:eastAsia="Times New Roman" w:hAnsi="Arial" w:cs="Arial"/>
          <w:kern w:val="0"/>
          <w:sz w:val="20"/>
          <w:szCs w:val="20"/>
          <w14:ligatures w14:val="none"/>
        </w:rPr>
        <w:t xml:space="preserve"> ……………………………………………………………………. 13</w:t>
      </w:r>
    </w:p>
    <w:p w14:paraId="6FD5D232" w14:textId="4D1B0DA3" w:rsidR="00ED0046" w:rsidRPr="00ED0046" w:rsidRDefault="00ED0046" w:rsidP="001D40B3">
      <w:pPr>
        <w:pStyle w:val="ListParagraph"/>
        <w:numPr>
          <w:ilvl w:val="2"/>
          <w:numId w:val="9"/>
        </w:numPr>
        <w:spacing w:line="360" w:lineRule="auto"/>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Data fusion layer</w:t>
      </w:r>
      <w:r w:rsidR="002A61EB">
        <w:rPr>
          <w:rFonts w:ascii="Arial" w:eastAsia="Times New Roman" w:hAnsi="Arial" w:cs="Arial"/>
          <w:kern w:val="0"/>
          <w:sz w:val="20"/>
          <w:szCs w:val="20"/>
          <w14:ligatures w14:val="none"/>
        </w:rPr>
        <w:t xml:space="preserve"> …</w:t>
      </w:r>
      <w:r w:rsidR="001D40B3">
        <w:rPr>
          <w:rFonts w:ascii="Arial" w:eastAsia="Times New Roman" w:hAnsi="Arial" w:cs="Arial"/>
          <w:kern w:val="0"/>
          <w:sz w:val="20"/>
          <w:szCs w:val="20"/>
          <w14:ligatures w14:val="none"/>
        </w:rPr>
        <w:t>…………………………………………………………………………….</w:t>
      </w:r>
      <w:r w:rsidR="002A61EB">
        <w:rPr>
          <w:rFonts w:ascii="Arial" w:eastAsia="Times New Roman" w:hAnsi="Arial" w:cs="Arial"/>
          <w:kern w:val="0"/>
          <w:sz w:val="20"/>
          <w:szCs w:val="20"/>
          <w14:ligatures w14:val="none"/>
        </w:rPr>
        <w:t xml:space="preserve"> 13</w:t>
      </w:r>
    </w:p>
    <w:p w14:paraId="23E10D37" w14:textId="45CC9A4F" w:rsidR="00ED0046" w:rsidRPr="00ED0046" w:rsidRDefault="00ED0046" w:rsidP="001D40B3">
      <w:pPr>
        <w:pStyle w:val="ListParagraph"/>
        <w:numPr>
          <w:ilvl w:val="2"/>
          <w:numId w:val="9"/>
        </w:numPr>
        <w:spacing w:line="360" w:lineRule="auto"/>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Service layer</w:t>
      </w:r>
      <w:r w:rsidR="002A61EB">
        <w:rPr>
          <w:rFonts w:ascii="Arial" w:eastAsia="Times New Roman" w:hAnsi="Arial" w:cs="Arial"/>
          <w:kern w:val="0"/>
          <w:sz w:val="20"/>
          <w:szCs w:val="20"/>
          <w14:ligatures w14:val="none"/>
        </w:rPr>
        <w:t xml:space="preserve"> </w:t>
      </w:r>
      <w:r w:rsidR="001D40B3">
        <w:rPr>
          <w:rFonts w:ascii="Arial" w:eastAsia="Times New Roman" w:hAnsi="Arial" w:cs="Arial"/>
          <w:kern w:val="0"/>
          <w:sz w:val="20"/>
          <w:szCs w:val="20"/>
          <w14:ligatures w14:val="none"/>
        </w:rPr>
        <w:t>……………………………………………………………………………………</w:t>
      </w:r>
      <w:r w:rsidR="002A61EB">
        <w:rPr>
          <w:rFonts w:ascii="Arial" w:eastAsia="Times New Roman" w:hAnsi="Arial" w:cs="Arial"/>
          <w:kern w:val="0"/>
          <w:sz w:val="20"/>
          <w:szCs w:val="20"/>
          <w14:ligatures w14:val="none"/>
        </w:rPr>
        <w:t xml:space="preserve"> 13</w:t>
      </w:r>
    </w:p>
    <w:p w14:paraId="54E40378" w14:textId="12B56FC5" w:rsidR="00ED0046" w:rsidRPr="00ED0046" w:rsidRDefault="00ED0046" w:rsidP="001D40B3">
      <w:pPr>
        <w:pStyle w:val="ListParagraph"/>
        <w:numPr>
          <w:ilvl w:val="0"/>
          <w:numId w:val="6"/>
        </w:numPr>
        <w:spacing w:line="360" w:lineRule="auto"/>
        <w:ind w:left="360"/>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Conclusions and recommendations</w:t>
      </w:r>
      <w:r w:rsidR="002A61EB">
        <w:rPr>
          <w:rFonts w:ascii="Arial" w:eastAsia="Times New Roman" w:hAnsi="Arial" w:cs="Arial"/>
          <w:kern w:val="0"/>
          <w:sz w:val="20"/>
          <w:szCs w:val="20"/>
          <w14:ligatures w14:val="none"/>
        </w:rPr>
        <w:t xml:space="preserve"> </w:t>
      </w:r>
      <w:r w:rsidR="001D40B3">
        <w:rPr>
          <w:rFonts w:ascii="Arial" w:eastAsia="Times New Roman" w:hAnsi="Arial" w:cs="Arial"/>
          <w:kern w:val="0"/>
          <w:sz w:val="20"/>
          <w:szCs w:val="20"/>
          <w14:ligatures w14:val="none"/>
        </w:rPr>
        <w:t>………………………………………………………………………..</w:t>
      </w:r>
      <w:r w:rsidR="002A61EB">
        <w:rPr>
          <w:rFonts w:ascii="Arial" w:eastAsia="Times New Roman" w:hAnsi="Arial" w:cs="Arial"/>
          <w:kern w:val="0"/>
          <w:sz w:val="20"/>
          <w:szCs w:val="20"/>
          <w14:ligatures w14:val="none"/>
        </w:rPr>
        <w:t xml:space="preserve"> 13</w:t>
      </w:r>
    </w:p>
    <w:p w14:paraId="667ECDCA" w14:textId="3D358501" w:rsidR="00ED0046" w:rsidRPr="00ED0046" w:rsidRDefault="00ED0046" w:rsidP="001D40B3">
      <w:pPr>
        <w:pStyle w:val="ListParagraph"/>
        <w:numPr>
          <w:ilvl w:val="0"/>
          <w:numId w:val="6"/>
        </w:numPr>
        <w:spacing w:line="360" w:lineRule="auto"/>
        <w:ind w:left="360"/>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Practical application/impact on transportation infrastructure</w:t>
      </w:r>
      <w:r w:rsidR="002A61EB">
        <w:rPr>
          <w:rFonts w:ascii="Arial" w:eastAsia="Times New Roman" w:hAnsi="Arial" w:cs="Arial"/>
          <w:kern w:val="0"/>
          <w:sz w:val="20"/>
          <w:szCs w:val="20"/>
          <w14:ligatures w14:val="none"/>
        </w:rPr>
        <w:t xml:space="preserve"> …</w:t>
      </w:r>
      <w:r w:rsidR="001D40B3">
        <w:rPr>
          <w:rFonts w:ascii="Arial" w:eastAsia="Times New Roman" w:hAnsi="Arial" w:cs="Arial"/>
          <w:kern w:val="0"/>
          <w:sz w:val="20"/>
          <w:szCs w:val="20"/>
          <w14:ligatures w14:val="none"/>
        </w:rPr>
        <w:t>………………………………………….</w:t>
      </w:r>
      <w:r w:rsidR="002A61EB">
        <w:rPr>
          <w:rFonts w:ascii="Arial" w:eastAsia="Times New Roman" w:hAnsi="Arial" w:cs="Arial"/>
          <w:kern w:val="0"/>
          <w:sz w:val="20"/>
          <w:szCs w:val="20"/>
          <w14:ligatures w14:val="none"/>
        </w:rPr>
        <w:t xml:space="preserve"> 14</w:t>
      </w:r>
    </w:p>
    <w:p w14:paraId="504D1031" w14:textId="5A8294BC" w:rsidR="00ED0046" w:rsidRPr="00ED0046" w:rsidRDefault="00ED0046" w:rsidP="001D40B3">
      <w:pPr>
        <w:pStyle w:val="ListParagraph"/>
        <w:numPr>
          <w:ilvl w:val="0"/>
          <w:numId w:val="6"/>
        </w:numPr>
        <w:spacing w:line="360" w:lineRule="auto"/>
        <w:ind w:left="360"/>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References</w:t>
      </w:r>
      <w:r w:rsidR="002A61EB">
        <w:rPr>
          <w:rFonts w:ascii="Arial" w:eastAsia="Times New Roman" w:hAnsi="Arial" w:cs="Arial"/>
          <w:kern w:val="0"/>
          <w:sz w:val="20"/>
          <w:szCs w:val="20"/>
          <w14:ligatures w14:val="none"/>
        </w:rPr>
        <w:t xml:space="preserve"> …</w:t>
      </w:r>
      <w:r w:rsidR="001D40B3">
        <w:rPr>
          <w:rFonts w:ascii="Arial" w:eastAsia="Times New Roman" w:hAnsi="Arial" w:cs="Arial"/>
          <w:kern w:val="0"/>
          <w:sz w:val="20"/>
          <w:szCs w:val="20"/>
          <w14:ligatures w14:val="none"/>
        </w:rPr>
        <w:t>…………………………………………………………………………………………………</w:t>
      </w:r>
      <w:r w:rsidR="002A61EB">
        <w:rPr>
          <w:rFonts w:ascii="Arial" w:eastAsia="Times New Roman" w:hAnsi="Arial" w:cs="Arial"/>
          <w:kern w:val="0"/>
          <w:sz w:val="20"/>
          <w:szCs w:val="20"/>
          <w14:ligatures w14:val="none"/>
        </w:rPr>
        <w:t xml:space="preserve"> 14</w:t>
      </w:r>
    </w:p>
    <w:p w14:paraId="0CC18AEE" w14:textId="2A9A3AD1" w:rsidR="00ED0046" w:rsidRDefault="00ED0046" w:rsidP="001D40B3">
      <w:pPr>
        <w:pStyle w:val="ListParagraph"/>
        <w:numPr>
          <w:ilvl w:val="0"/>
          <w:numId w:val="6"/>
        </w:numPr>
        <w:spacing w:line="360" w:lineRule="auto"/>
        <w:ind w:left="360"/>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Acknowledgements</w:t>
      </w:r>
      <w:r w:rsidR="002A61EB">
        <w:rPr>
          <w:rFonts w:ascii="Arial" w:eastAsia="Times New Roman" w:hAnsi="Arial" w:cs="Arial"/>
          <w:kern w:val="0"/>
          <w:sz w:val="20"/>
          <w:szCs w:val="20"/>
          <w14:ligatures w14:val="none"/>
        </w:rPr>
        <w:t xml:space="preserve"> </w:t>
      </w:r>
      <w:r w:rsidR="001D40B3">
        <w:rPr>
          <w:rFonts w:ascii="Arial" w:eastAsia="Times New Roman" w:hAnsi="Arial" w:cs="Arial"/>
          <w:kern w:val="0"/>
          <w:sz w:val="20"/>
          <w:szCs w:val="20"/>
          <w14:ligatures w14:val="none"/>
        </w:rPr>
        <w:t>…………………………………………………………………………………………..</w:t>
      </w:r>
      <w:r w:rsidR="002A61EB">
        <w:rPr>
          <w:rFonts w:ascii="Arial" w:eastAsia="Times New Roman" w:hAnsi="Arial" w:cs="Arial"/>
          <w:kern w:val="0"/>
          <w:sz w:val="20"/>
          <w:szCs w:val="20"/>
          <w14:ligatures w14:val="none"/>
        </w:rPr>
        <w:t xml:space="preserve"> 15</w:t>
      </w:r>
    </w:p>
    <w:p w14:paraId="363EE61C" w14:textId="73EB73AF" w:rsidR="00ED0046" w:rsidRPr="00ED0046" w:rsidRDefault="00ED0046" w:rsidP="001D40B3">
      <w:pPr>
        <w:pStyle w:val="ListParagraph"/>
        <w:numPr>
          <w:ilvl w:val="0"/>
          <w:numId w:val="6"/>
        </w:numPr>
        <w:spacing w:line="360" w:lineRule="auto"/>
        <w:ind w:left="360"/>
        <w:contextualSpacing w:val="0"/>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Appendices</w:t>
      </w:r>
      <w:r w:rsidR="002A61EB">
        <w:rPr>
          <w:rFonts w:ascii="Arial" w:eastAsia="Times New Roman" w:hAnsi="Arial" w:cs="Arial"/>
          <w:kern w:val="0"/>
          <w:sz w:val="20"/>
          <w:szCs w:val="20"/>
          <w14:ligatures w14:val="none"/>
        </w:rPr>
        <w:t xml:space="preserve"> </w:t>
      </w:r>
      <w:r w:rsidR="001D40B3">
        <w:rPr>
          <w:rFonts w:ascii="Arial" w:eastAsia="Times New Roman" w:hAnsi="Arial" w:cs="Arial"/>
          <w:kern w:val="0"/>
          <w:sz w:val="20"/>
          <w:szCs w:val="20"/>
          <w14:ligatures w14:val="none"/>
        </w:rPr>
        <w:t>……………………………………………………………………………………………………</w:t>
      </w:r>
      <w:r w:rsidR="002A61EB">
        <w:rPr>
          <w:rFonts w:ascii="Arial" w:eastAsia="Times New Roman" w:hAnsi="Arial" w:cs="Arial"/>
          <w:kern w:val="0"/>
          <w:sz w:val="20"/>
          <w:szCs w:val="20"/>
          <w14:ligatures w14:val="none"/>
        </w:rPr>
        <w:t xml:space="preserve"> 16</w:t>
      </w:r>
    </w:p>
    <w:p w14:paraId="445D644F" w14:textId="097EDBAD" w:rsidR="007847E6" w:rsidRPr="00C36AD2" w:rsidRDefault="007847E6">
      <w:pPr>
        <w:rPr>
          <w:rFonts w:ascii="Arial" w:hAnsi="Arial" w:cs="Arial"/>
          <w:b/>
          <w:bCs/>
          <w:sz w:val="20"/>
          <w:szCs w:val="20"/>
        </w:rPr>
      </w:pPr>
      <w:r w:rsidRPr="00C36AD2">
        <w:rPr>
          <w:rFonts w:ascii="Arial" w:hAnsi="Arial" w:cs="Arial"/>
          <w:b/>
          <w:bCs/>
          <w:sz w:val="20"/>
          <w:szCs w:val="20"/>
        </w:rPr>
        <w:br w:type="page"/>
      </w:r>
    </w:p>
    <w:p w14:paraId="0111116C" w14:textId="1E2B4839" w:rsidR="00566890" w:rsidRPr="003618FE" w:rsidRDefault="00566890" w:rsidP="003618FE">
      <w:pPr>
        <w:pStyle w:val="ListParagraph"/>
        <w:numPr>
          <w:ilvl w:val="0"/>
          <w:numId w:val="5"/>
        </w:numPr>
        <w:ind w:left="360"/>
        <w:rPr>
          <w:rFonts w:ascii="Arial" w:eastAsia="Times New Roman" w:hAnsi="Arial" w:cs="Arial"/>
          <w:kern w:val="0"/>
          <w:u w:val="single"/>
          <w14:ligatures w14:val="none"/>
        </w:rPr>
      </w:pPr>
      <w:r w:rsidRPr="003618FE">
        <w:rPr>
          <w:rFonts w:ascii="Arial" w:eastAsia="Times New Roman" w:hAnsi="Arial" w:cs="Arial"/>
          <w:kern w:val="0"/>
          <w:u w:val="single"/>
          <w14:ligatures w14:val="none"/>
        </w:rPr>
        <w:lastRenderedPageBreak/>
        <w:t>Problem description:</w:t>
      </w:r>
    </w:p>
    <w:p w14:paraId="649E0933"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Precast concrete construction provides several benefits, including faster construction time, better quality control, reduced on-site labor, and improved worker safety, potentially leading to major cost savings when compared with traditional cast-in-place methods of construction. However, despite these notable advantages, the design and fabrication of precast concrete elements still face various challenges that can negatively impact structural integrity, cost efficiency, and project timelines. Some of the major design challenges are related to issues with joint design and structural connections (Choi &amp; Kim, 2012), standardization vis-à-vis the need for customization to meet clients’ needs (Kamar et al., 2009), and coordination with other components such as mechanical, electrical, and plumbing (Azhar et al., 2012). Similarly, during the fabrication stage of precast construction, several challenges arise, including maintaining quality control and dimensional accuracy (Bergström &amp; Stehn, 2005), managing formwork efficiency and reusability (Molavi &amp; Barral, 2016), handling and transporting materials effectively (Tam et al., 2007), addressing sustainability and environmental impacts (Zuo et al., 2009), and overcoming limitations related to skilled labor and workforce availability (Nawi et al., 2014).</w:t>
      </w:r>
    </w:p>
    <w:p w14:paraId="1DD3D640" w14:textId="77777777" w:rsidR="00ED0046" w:rsidRPr="00ED0046" w:rsidRDefault="00ED0046" w:rsidP="00ED0046">
      <w:pPr>
        <w:jc w:val="both"/>
        <w:rPr>
          <w:rFonts w:ascii="Arial" w:eastAsia="Times New Roman" w:hAnsi="Arial" w:cs="Arial"/>
          <w:kern w:val="0"/>
          <w:sz w:val="20"/>
          <w:szCs w:val="20"/>
          <w14:ligatures w14:val="none"/>
        </w:rPr>
      </w:pPr>
    </w:p>
    <w:p w14:paraId="62CF1E3A"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In contrast to monolithic cast-in-place concrete, precast components rely on specially designed joints to ensure structural continuity and withstand seismic forces. Inadequate connection design can result in failures when subjected to dynamic loads or differential movement (Choi &amp; Kim, 2012; Ghosh, 2010). Although standardization plays a vital role in streamlining fabrication, many construction projects require customized designs to meet specific architectural needs or requirements. This conflict between the efficiency of standardized processes and the flexibility of customized solutions often results in higher costs and reduced overall efficiency (Kamar et al., 2009). While the use of digital tools, such as Building Information Modeling (BIM), is becoming more prevalent in precast concrete design, effective integration across various disciplines continues to pose challenges. Tasks such as clash detection, construction sequencing, and logistics planning demand advanced BIM skills and close coordination among project stakeholders (Azhar et al., 2012).</w:t>
      </w:r>
    </w:p>
    <w:p w14:paraId="3EC79420" w14:textId="77777777" w:rsidR="00ED0046" w:rsidRPr="00ED0046" w:rsidRDefault="00ED0046" w:rsidP="00ED0046">
      <w:pPr>
        <w:jc w:val="both"/>
        <w:rPr>
          <w:rFonts w:ascii="Arial" w:eastAsia="Times New Roman" w:hAnsi="Arial" w:cs="Arial"/>
          <w:kern w:val="0"/>
          <w:sz w:val="20"/>
          <w:szCs w:val="20"/>
          <w14:ligatures w14:val="none"/>
        </w:rPr>
      </w:pPr>
    </w:p>
    <w:p w14:paraId="098A6F89"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Maintaining precise dimensions and consistent quality in the factory is challenging, particularly for large or complex precast components, as small errors can cause significant problems during on-site assembly (Bergström &amp; Stehn, 2005). Additionally, the fabrication of precast elements requires costly formwork systems, and the need to balance their reusability with design flexibility presents a common trade-off that can significantly impact both production costs and scheduling efficiency (Molavi &amp; Barral, 2016). Transporting and lifting heavy precast components demand meticulous planning and the use of specialized equipment, and logistical challenges can significantly hinder the implementation of precast systems (Tam et al., 2007). Although precast construction reduces on-site waste, it remains environmentally challenging because of cement-related emissions and energy-heavy transportation, with sustainability measures like modular design and lifecycle assessment still underutilized globally (Zuo et al., 2009). Precast construction offers the advantage of controlled factory production, but it still depends on skilled labor for handling, installation, and post-tensioning. In many regions, a shortage of trained personnel familiar with these methods causes project delays and compromises construction quality (Nawi et al., 2014).</w:t>
      </w:r>
    </w:p>
    <w:p w14:paraId="1EE5A16E" w14:textId="77777777" w:rsidR="00ED0046" w:rsidRPr="00ED0046" w:rsidRDefault="00ED0046" w:rsidP="00ED0046">
      <w:pPr>
        <w:jc w:val="both"/>
        <w:rPr>
          <w:rFonts w:ascii="Arial" w:eastAsia="Times New Roman" w:hAnsi="Arial" w:cs="Arial"/>
          <w:kern w:val="0"/>
          <w:sz w:val="20"/>
          <w:szCs w:val="20"/>
          <w14:ligatures w14:val="none"/>
        </w:rPr>
      </w:pPr>
    </w:p>
    <w:p w14:paraId="48777E87" w14:textId="6A6EB773" w:rsidR="00566890"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Precast concrete can transform contemporary construction by offering enhanced speed, accuracy, and environmental sustainability. However, to fully realize its benefits, challenges in design coordination, fabrication efficiency, transportation, and skilled labor must be addressed through technology integration, better standardization, and workforce development. The incorporation of the Internet of Things (IoT) and digital twin (DT) technologies promises to improve their design, manufacture, and lifecycle management. This project explores the integration of IoT and Digital Twin technologies into the design and fabrication of precast elements through the development of an IoT-driven DT framework. The findings of this study are expected to provide insights into how IoT and DT technologies can be effectively integrated to enhance quality control, optimize production processes, reduce costs, and improve the lifecycle management of precast components.</w:t>
      </w:r>
    </w:p>
    <w:p w14:paraId="00561284" w14:textId="77777777" w:rsidR="00566890" w:rsidRDefault="00566890" w:rsidP="00555C6D">
      <w:pPr>
        <w:rPr>
          <w:rFonts w:ascii="Arial" w:eastAsia="Times New Roman" w:hAnsi="Arial" w:cs="Arial"/>
          <w:kern w:val="0"/>
          <w:sz w:val="20"/>
          <w:szCs w:val="20"/>
          <w14:ligatures w14:val="none"/>
        </w:rPr>
      </w:pPr>
    </w:p>
    <w:p w14:paraId="182C1FDB" w14:textId="77777777" w:rsidR="00ED0046" w:rsidRDefault="00ED0046" w:rsidP="00555C6D">
      <w:pPr>
        <w:rPr>
          <w:rFonts w:ascii="Arial" w:eastAsia="Times New Roman" w:hAnsi="Arial" w:cs="Arial"/>
          <w:kern w:val="0"/>
          <w:sz w:val="20"/>
          <w:szCs w:val="20"/>
          <w14:ligatures w14:val="none"/>
        </w:rPr>
      </w:pPr>
    </w:p>
    <w:p w14:paraId="6AA075A8" w14:textId="77777777" w:rsidR="00ED0046" w:rsidRDefault="00ED0046" w:rsidP="00555C6D">
      <w:pPr>
        <w:rPr>
          <w:rFonts w:ascii="Arial" w:eastAsia="Times New Roman" w:hAnsi="Arial" w:cs="Arial"/>
          <w:kern w:val="0"/>
          <w:sz w:val="20"/>
          <w:szCs w:val="20"/>
          <w14:ligatures w14:val="none"/>
        </w:rPr>
      </w:pPr>
    </w:p>
    <w:p w14:paraId="17A97764" w14:textId="77777777" w:rsidR="00ED0046" w:rsidRDefault="00ED0046" w:rsidP="00555C6D">
      <w:pPr>
        <w:rPr>
          <w:rFonts w:ascii="Arial" w:eastAsia="Times New Roman" w:hAnsi="Arial" w:cs="Arial"/>
          <w:kern w:val="0"/>
          <w:sz w:val="20"/>
          <w:szCs w:val="20"/>
          <w14:ligatures w14:val="none"/>
        </w:rPr>
      </w:pPr>
    </w:p>
    <w:p w14:paraId="29871F68" w14:textId="164990EC" w:rsidR="00424CB6" w:rsidRPr="003618FE" w:rsidRDefault="00424CB6" w:rsidP="003618FE">
      <w:pPr>
        <w:pStyle w:val="ListParagraph"/>
        <w:numPr>
          <w:ilvl w:val="0"/>
          <w:numId w:val="5"/>
        </w:numPr>
        <w:ind w:left="360"/>
        <w:rPr>
          <w:rFonts w:ascii="Arial" w:eastAsia="Times New Roman" w:hAnsi="Arial" w:cs="Arial"/>
          <w:kern w:val="0"/>
          <w:u w:val="single"/>
          <w14:ligatures w14:val="none"/>
        </w:rPr>
      </w:pPr>
      <w:r w:rsidRPr="003618FE">
        <w:rPr>
          <w:rFonts w:ascii="Arial" w:eastAsia="Times New Roman" w:hAnsi="Arial" w:cs="Arial"/>
          <w:kern w:val="0"/>
          <w:u w:val="single"/>
          <w14:ligatures w14:val="none"/>
        </w:rPr>
        <w:lastRenderedPageBreak/>
        <w:t>Background:</w:t>
      </w:r>
    </w:p>
    <w:p w14:paraId="1C9F5A62"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Although precast concrete systems provide benefits like faster construction, improved quality control, and less on-site disruption, their effective use is often limited by issues related to design coordination, structural connections, transportation logistics, and labor demands. To overcome these obstacles, various studies have suggested strategies, tools, and frameworks to enhance the performance and efficiency of precast construction systems. Several studies have aimed to improve precast connections for seismic performance. For instance, </w:t>
      </w:r>
      <w:proofErr w:type="spellStart"/>
      <w:r w:rsidRPr="00ED0046">
        <w:rPr>
          <w:rFonts w:ascii="Arial" w:eastAsia="Times New Roman" w:hAnsi="Arial" w:cs="Arial"/>
          <w:kern w:val="0"/>
          <w:sz w:val="20"/>
          <w:szCs w:val="20"/>
          <w14:ligatures w14:val="none"/>
        </w:rPr>
        <w:t>Englekirk</w:t>
      </w:r>
      <w:proofErr w:type="spellEnd"/>
      <w:r w:rsidRPr="00ED0046">
        <w:rPr>
          <w:rFonts w:ascii="Arial" w:eastAsia="Times New Roman" w:hAnsi="Arial" w:cs="Arial"/>
          <w:kern w:val="0"/>
          <w:sz w:val="20"/>
          <w:szCs w:val="20"/>
          <w14:ligatures w14:val="none"/>
        </w:rPr>
        <w:t xml:space="preserve"> (2003) introduced performance-based seismic design emphasizing ductile joints, while Nakaki et al. (2004) proposed enhanced joint detailing for moment-resisting frames to boost resilience. Furthermore, BIM has become essential for addressing design coordination in precast construction with demonstrated applications and effectiveness in clash detection, detailing, and logistics (Eastman et al., 2011), and for streamlining coordination across architecture, structure, and mechanical, electrical, and plumbing (MEP) systems (Lu &amp; Korman, 2010). To address the issues associated with the fabrication and production of precast concrete elements, Molavi and Barral (2016) proposed a production planning framework that integrates project scheduling with factory capacity, incorporating just-in-time (JIT) principles to reduce delays, minimize storage time, and eliminate waste. Recent studies have explored automation in precast fabrication. In a study, Goh and Goh (2019) investigated the use of digital fabrication tools such as Computer Numerical Control (CNC) and robotic arms for rebar placement and formwork preparation, resulting in reduced labor demands and improved dimensional accuracy. In another study, Zuo et al. (2017) introduced life cycle assessment (LCA) tools to evaluate the environmental impacts of various precast strategies, providing a framework that guides decision-makers in selecting low-carbon materials and processes without compromising structural performance. Although these studies show some progress has been made towards tackling the challenges associated with precast concrete designs and fabrication, research needs to explore how emerging technologies can be deployed to radically and effectively solve these problems. </w:t>
      </w:r>
    </w:p>
    <w:p w14:paraId="285B1E5F" w14:textId="77777777" w:rsidR="00ED0046" w:rsidRPr="00ED0046" w:rsidRDefault="00ED0046" w:rsidP="00ED0046">
      <w:pPr>
        <w:jc w:val="both"/>
        <w:rPr>
          <w:rFonts w:ascii="Arial" w:eastAsia="Times New Roman" w:hAnsi="Arial" w:cs="Arial"/>
          <w:kern w:val="0"/>
          <w:sz w:val="20"/>
          <w:szCs w:val="20"/>
          <w14:ligatures w14:val="none"/>
        </w:rPr>
      </w:pPr>
    </w:p>
    <w:p w14:paraId="4AA8E1E7"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The emergence of cutting-edge technologies such as the Internet of Things (IoT) and Digital Twin (DT) has transformed various industries, including construction, by enabling real-time data monitoring and enhancing decision-making processes (Lu et al., 2020). With the construction industry undergoing a paradigm shift fueled by the digitalization of design, production, and maintenance processes, IoT and DT technologies are among the most transformative innovations driving this digital evolution of construction. These systems enable continuous monitoring, real-time feedback, and predictive analytics, bridging the physical and digital realms (Sacks et al., 2018). DTs, which are a virtual replica of a physical object or system, have been used in the construction sector to enhance design, construction, and maintenance by offering real-time insights into the performance of structures (Sacks et al., 2018). The integration of IoT and DT is particularly promising in precast concrete construction, where precision, repeatability, and lifecycle management are critical (Zhang et al., 2022). Precast concrete components are used extensively in construction due to their effectiveness and quality, and the incorporation of IoT and DT technologies promises to improve their design, manufacture, and lifecycle management. </w:t>
      </w:r>
    </w:p>
    <w:p w14:paraId="4BEF2805" w14:textId="77777777" w:rsidR="00ED0046" w:rsidRPr="00ED0046" w:rsidRDefault="00ED0046" w:rsidP="00ED0046">
      <w:pPr>
        <w:jc w:val="both"/>
        <w:rPr>
          <w:rFonts w:ascii="Arial" w:eastAsia="Times New Roman" w:hAnsi="Arial" w:cs="Arial"/>
          <w:kern w:val="0"/>
          <w:sz w:val="20"/>
          <w:szCs w:val="20"/>
          <w14:ligatures w14:val="none"/>
        </w:rPr>
      </w:pPr>
    </w:p>
    <w:p w14:paraId="3B8D567D" w14:textId="30DF1E23" w:rsidR="00424CB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Precast concrete components are manufactured off-site and installed in a controlled sequence, making them ideal candidates for digital optimization (Zhao et al., 2019; Ismail 2022). While BIM has been widely adopted for design coordination, BIM alone lacks the dynamic, real-time capabilities needed for comprehensive lifecycle management (Zhang et al., 2022). DTs, enhanced by real-time data from IoT sensors, can simulate, monitor, and adapt designs throughout the construction process and beyond (</w:t>
      </w:r>
      <w:proofErr w:type="spellStart"/>
      <w:r w:rsidRPr="00ED0046">
        <w:rPr>
          <w:rFonts w:ascii="Arial" w:eastAsia="Times New Roman" w:hAnsi="Arial" w:cs="Arial"/>
          <w:kern w:val="0"/>
          <w:sz w:val="20"/>
          <w:szCs w:val="20"/>
          <w14:ligatures w14:val="none"/>
        </w:rPr>
        <w:t>Baghalzadeh</w:t>
      </w:r>
      <w:proofErr w:type="spellEnd"/>
      <w:r w:rsidRPr="00ED0046">
        <w:rPr>
          <w:rFonts w:ascii="Arial" w:eastAsia="Times New Roman" w:hAnsi="Arial" w:cs="Arial"/>
          <w:kern w:val="0"/>
          <w:sz w:val="20"/>
          <w:szCs w:val="20"/>
          <w14:ligatures w14:val="none"/>
        </w:rPr>
        <w:t xml:space="preserve"> </w:t>
      </w:r>
      <w:proofErr w:type="spellStart"/>
      <w:r w:rsidRPr="00ED0046">
        <w:rPr>
          <w:rFonts w:ascii="Arial" w:eastAsia="Times New Roman" w:hAnsi="Arial" w:cs="Arial"/>
          <w:kern w:val="0"/>
          <w:sz w:val="20"/>
          <w:szCs w:val="20"/>
          <w14:ligatures w14:val="none"/>
        </w:rPr>
        <w:t>Shishehgarkhaneh</w:t>
      </w:r>
      <w:proofErr w:type="spellEnd"/>
      <w:r w:rsidRPr="00ED0046">
        <w:rPr>
          <w:rFonts w:ascii="Arial" w:eastAsia="Times New Roman" w:hAnsi="Arial" w:cs="Arial"/>
          <w:kern w:val="0"/>
          <w:sz w:val="20"/>
          <w:szCs w:val="20"/>
          <w14:ligatures w14:val="none"/>
        </w:rPr>
        <w:t xml:space="preserve"> et al., 2022). By simulating and testing multiple scenarios before actual production, DTs enable manufacturers to ensure greater design correctness and reduce fabrication errors for precast parts (Zhang et al., 2022). In the production of precast concrete, real-time data on temperature, humidity, curing durations, and load-bearing capability can be gathered using IoT technologies, which include sensors, data loggers, and wireless networks (Zhao et al., 2019; Ismail, 2022). This real-time data can be used to optimize the production process, enhance quality control, and lower operational costs (Zhang et al., 2022). IoT-enabled solutions also make it easier to automate procedures, which reduces the need for human involvement and improves productivity during production. Real-time monitoring lowers defects and ensures improved quality by enabling precast concrete companies to swiftly modify operations to match design criteria. IoT and DT technologies can drastically reduce labor, material, and energy costs by detecting inefficiencies and streamlining production schedules (</w:t>
      </w:r>
      <w:proofErr w:type="spellStart"/>
      <w:r w:rsidRPr="00ED0046">
        <w:rPr>
          <w:rFonts w:ascii="Arial" w:eastAsia="Times New Roman" w:hAnsi="Arial" w:cs="Arial"/>
          <w:kern w:val="0"/>
          <w:sz w:val="20"/>
          <w:szCs w:val="20"/>
          <w14:ligatures w14:val="none"/>
        </w:rPr>
        <w:t>Baghalzadeh</w:t>
      </w:r>
      <w:proofErr w:type="spellEnd"/>
      <w:r w:rsidRPr="00ED0046">
        <w:rPr>
          <w:rFonts w:ascii="Arial" w:eastAsia="Times New Roman" w:hAnsi="Arial" w:cs="Arial"/>
          <w:kern w:val="0"/>
          <w:sz w:val="20"/>
          <w:szCs w:val="20"/>
          <w14:ligatures w14:val="none"/>
        </w:rPr>
        <w:t xml:space="preserve"> </w:t>
      </w:r>
      <w:proofErr w:type="spellStart"/>
      <w:r w:rsidRPr="00ED0046">
        <w:rPr>
          <w:rFonts w:ascii="Arial" w:eastAsia="Times New Roman" w:hAnsi="Arial" w:cs="Arial"/>
          <w:kern w:val="0"/>
          <w:sz w:val="20"/>
          <w:szCs w:val="20"/>
          <w14:ligatures w14:val="none"/>
        </w:rPr>
        <w:t>Shishehgarkhaneh</w:t>
      </w:r>
      <w:proofErr w:type="spellEnd"/>
      <w:r w:rsidRPr="00ED0046">
        <w:rPr>
          <w:rFonts w:ascii="Arial" w:eastAsia="Times New Roman" w:hAnsi="Arial" w:cs="Arial"/>
          <w:kern w:val="0"/>
          <w:sz w:val="20"/>
          <w:szCs w:val="20"/>
          <w14:ligatures w14:val="none"/>
        </w:rPr>
        <w:t xml:space="preserve"> et al., 2022). Continuous data collection and analysis enable better maintenance strategies and can predict </w:t>
      </w:r>
      <w:r w:rsidRPr="00ED0046">
        <w:rPr>
          <w:rFonts w:ascii="Arial" w:eastAsia="Times New Roman" w:hAnsi="Arial" w:cs="Arial"/>
          <w:kern w:val="0"/>
          <w:sz w:val="20"/>
          <w:szCs w:val="20"/>
          <w14:ligatures w14:val="none"/>
        </w:rPr>
        <w:lastRenderedPageBreak/>
        <w:t>potential failures, extending the lifespan of precast elements (Lu et al., 2020). To the best of our knowledge, no study has explored the integration of IoT and DT technologies into the design and fabrication of precast elements, creating a critical research gap and need for new studies to gain valuable insights into how these technologies can be effectively integrated to enhance quality control, optimize production processes, reduce costs, and improve the lifecycle management of precast components.</w:t>
      </w:r>
    </w:p>
    <w:p w14:paraId="2F385176" w14:textId="77777777" w:rsidR="004C7BDA" w:rsidRDefault="004C7BDA" w:rsidP="00ED0046">
      <w:pPr>
        <w:jc w:val="both"/>
        <w:rPr>
          <w:rFonts w:ascii="Arial" w:eastAsia="Times New Roman" w:hAnsi="Arial" w:cs="Arial"/>
          <w:kern w:val="0"/>
          <w:sz w:val="20"/>
          <w:szCs w:val="20"/>
          <w14:ligatures w14:val="none"/>
        </w:rPr>
      </w:pPr>
    </w:p>
    <w:p w14:paraId="6EE87777" w14:textId="06C8AD15" w:rsidR="00424CB6" w:rsidRPr="003618FE" w:rsidRDefault="00566890" w:rsidP="003618FE">
      <w:pPr>
        <w:pStyle w:val="ListParagraph"/>
        <w:numPr>
          <w:ilvl w:val="0"/>
          <w:numId w:val="5"/>
        </w:numPr>
        <w:ind w:left="360"/>
        <w:rPr>
          <w:rFonts w:ascii="Arial" w:eastAsia="Times New Roman" w:hAnsi="Arial" w:cs="Arial"/>
          <w:kern w:val="0"/>
          <w:u w:val="single"/>
          <w14:ligatures w14:val="none"/>
        </w:rPr>
      </w:pPr>
      <w:r w:rsidRPr="003618FE">
        <w:rPr>
          <w:rFonts w:ascii="Arial" w:eastAsia="Times New Roman" w:hAnsi="Arial" w:cs="Arial"/>
          <w:kern w:val="0"/>
          <w:u w:val="single"/>
          <w14:ligatures w14:val="none"/>
        </w:rPr>
        <w:t>Research scope and objectives</w:t>
      </w:r>
      <w:r w:rsidR="00424CB6" w:rsidRPr="003618FE">
        <w:rPr>
          <w:rFonts w:ascii="Arial" w:eastAsia="Times New Roman" w:hAnsi="Arial" w:cs="Arial"/>
          <w:kern w:val="0"/>
          <w:u w:val="single"/>
          <w14:ligatures w14:val="none"/>
        </w:rPr>
        <w:t>:</w:t>
      </w:r>
    </w:p>
    <w:p w14:paraId="6A7D45F8" w14:textId="6150E01E" w:rsidR="00424CB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Despite the promising potential, the integration of IoT and DT technologies in precast concrete production is yet to be explored to surmount the challenges associated with their implementation. First, combining data from various IoT sensors and integrating them into DT models requires robust data management systems and interoperability between different software and hardware platforms (Sacks et al., 2018). Also, the initial cost of implementing IoT systems and developing DT models can be excessively high, particularly for small-to-medium-sized precast companies (Gao et al., 2024). The widespread use of IoT in construction also raises concerns about data security and the potential vulnerability of IoT-enabled systems to cyberattacks (</w:t>
      </w:r>
      <w:proofErr w:type="spellStart"/>
      <w:r w:rsidRPr="00ED0046">
        <w:rPr>
          <w:rFonts w:ascii="Arial" w:eastAsia="Times New Roman" w:hAnsi="Arial" w:cs="Arial"/>
          <w:kern w:val="0"/>
          <w:sz w:val="20"/>
          <w:szCs w:val="20"/>
          <w14:ligatures w14:val="none"/>
        </w:rPr>
        <w:t>Baghalzadeh</w:t>
      </w:r>
      <w:proofErr w:type="spellEnd"/>
      <w:r w:rsidRPr="00ED0046">
        <w:rPr>
          <w:rFonts w:ascii="Arial" w:eastAsia="Times New Roman" w:hAnsi="Arial" w:cs="Arial"/>
          <w:kern w:val="0"/>
          <w:sz w:val="20"/>
          <w:szCs w:val="20"/>
          <w14:ligatures w14:val="none"/>
        </w:rPr>
        <w:t xml:space="preserve"> </w:t>
      </w:r>
      <w:proofErr w:type="spellStart"/>
      <w:r w:rsidRPr="00ED0046">
        <w:rPr>
          <w:rFonts w:ascii="Arial" w:eastAsia="Times New Roman" w:hAnsi="Arial" w:cs="Arial"/>
          <w:kern w:val="0"/>
          <w:sz w:val="20"/>
          <w:szCs w:val="20"/>
          <w14:ligatures w14:val="none"/>
        </w:rPr>
        <w:t>Shishehgarkhaneh</w:t>
      </w:r>
      <w:proofErr w:type="spellEnd"/>
      <w:r w:rsidRPr="00ED0046">
        <w:rPr>
          <w:rFonts w:ascii="Arial" w:eastAsia="Times New Roman" w:hAnsi="Arial" w:cs="Arial"/>
          <w:kern w:val="0"/>
          <w:sz w:val="20"/>
          <w:szCs w:val="20"/>
          <w14:ligatures w14:val="none"/>
        </w:rPr>
        <w:t xml:space="preserve"> et al., 2022). Therefore, the primary aim of this proposed project is to explore the integration of IoT and DT technologies into the design and fabrication of precast elements. The specific research objectives are to 1) conduct a systematic review to characterize the potential applications of DT and IoT in the design and fabrication of precast elements, and 2) develop an IoT-enabled DT framework to enhance the efficiency of the design and fabrication of precast elements.</w:t>
      </w:r>
    </w:p>
    <w:p w14:paraId="4CF9D29C" w14:textId="77777777" w:rsidR="00424CB6" w:rsidRDefault="00424CB6" w:rsidP="00555C6D">
      <w:pPr>
        <w:rPr>
          <w:rFonts w:ascii="Arial" w:eastAsia="Times New Roman" w:hAnsi="Arial" w:cs="Arial"/>
          <w:kern w:val="0"/>
          <w:sz w:val="20"/>
          <w:szCs w:val="20"/>
          <w14:ligatures w14:val="none"/>
        </w:rPr>
      </w:pPr>
    </w:p>
    <w:p w14:paraId="56E2A6C9" w14:textId="68EDB334" w:rsidR="00424CB6" w:rsidRPr="003618FE" w:rsidRDefault="00566890" w:rsidP="003618FE">
      <w:pPr>
        <w:pStyle w:val="ListParagraph"/>
        <w:numPr>
          <w:ilvl w:val="0"/>
          <w:numId w:val="5"/>
        </w:numPr>
        <w:ind w:left="360"/>
        <w:rPr>
          <w:rFonts w:ascii="Arial" w:eastAsia="Times New Roman" w:hAnsi="Arial" w:cs="Arial"/>
          <w:kern w:val="0"/>
          <w:u w:val="single"/>
          <w14:ligatures w14:val="none"/>
        </w:rPr>
      </w:pPr>
      <w:r w:rsidRPr="003618FE">
        <w:rPr>
          <w:rFonts w:ascii="Arial" w:eastAsia="Times New Roman" w:hAnsi="Arial" w:cs="Arial"/>
          <w:kern w:val="0"/>
          <w:u w:val="single"/>
          <w14:ligatures w14:val="none"/>
        </w:rPr>
        <w:t>Research description</w:t>
      </w:r>
      <w:r w:rsidR="00424CB6" w:rsidRPr="003618FE">
        <w:rPr>
          <w:rFonts w:ascii="Arial" w:eastAsia="Times New Roman" w:hAnsi="Arial" w:cs="Arial"/>
          <w:kern w:val="0"/>
          <w:u w:val="single"/>
          <w14:ligatures w14:val="none"/>
        </w:rPr>
        <w:t>:</w:t>
      </w:r>
    </w:p>
    <w:p w14:paraId="427AE7D1" w14:textId="6A392FDD" w:rsidR="00424CB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To achieve the stated research objectives, several tasks were completed. Each of these tasks discussed in this section explains the research methodology adopted for this study. This study was conducted using a combination of sequential and concurrent tasks as illustrated in Figure 1 below, which is summarized into two studies: (</w:t>
      </w:r>
      <w:proofErr w:type="spellStart"/>
      <w:r w:rsidRPr="00ED0046">
        <w:rPr>
          <w:rFonts w:ascii="Arial" w:eastAsia="Times New Roman" w:hAnsi="Arial" w:cs="Arial"/>
          <w:kern w:val="0"/>
          <w:sz w:val="20"/>
          <w:szCs w:val="20"/>
          <w14:ligatures w14:val="none"/>
        </w:rPr>
        <w:t>i</w:t>
      </w:r>
      <w:proofErr w:type="spellEnd"/>
      <w:r w:rsidRPr="00ED0046">
        <w:rPr>
          <w:rFonts w:ascii="Arial" w:eastAsia="Times New Roman" w:hAnsi="Arial" w:cs="Arial"/>
          <w:kern w:val="0"/>
          <w:sz w:val="20"/>
          <w:szCs w:val="20"/>
          <w14:ligatures w14:val="none"/>
        </w:rPr>
        <w:t>) an exploratory study, and (ii) explanatory and experimental studies. The exploratory study is covered in this phase of the project, as described in this report.</w:t>
      </w:r>
    </w:p>
    <w:p w14:paraId="5A5B7519" w14:textId="77777777" w:rsidR="00ED0046" w:rsidRDefault="00ED0046" w:rsidP="00ED0046">
      <w:pPr>
        <w:jc w:val="both"/>
        <w:rPr>
          <w:rFonts w:ascii="Arial" w:eastAsia="Times New Roman" w:hAnsi="Arial" w:cs="Arial"/>
          <w:kern w:val="0"/>
          <w:sz w:val="20"/>
          <w:szCs w:val="20"/>
          <w14:ligatures w14:val="none"/>
        </w:rPr>
      </w:pPr>
    </w:p>
    <w:p w14:paraId="2AF40D84" w14:textId="2A95A333" w:rsid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noProof/>
          <w:kern w:val="0"/>
          <w:sz w:val="20"/>
          <w:szCs w:val="20"/>
          <w14:ligatures w14:val="none"/>
        </w:rPr>
        <w:drawing>
          <wp:inline distT="0" distB="0" distL="0" distR="0" wp14:anchorId="49A295AC" wp14:editId="10B8AACE">
            <wp:extent cx="5877836" cy="1885518"/>
            <wp:effectExtent l="0" t="0" r="8890" b="635"/>
            <wp:docPr id="2062803925" name="Picture 7"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03925" name="Picture 7" descr="A diagram of a proces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2364" cy="1896594"/>
                    </a:xfrm>
                    <a:prstGeom prst="rect">
                      <a:avLst/>
                    </a:prstGeom>
                    <a:noFill/>
                  </pic:spPr>
                </pic:pic>
              </a:graphicData>
            </a:graphic>
          </wp:inline>
        </w:drawing>
      </w:r>
    </w:p>
    <w:p w14:paraId="642F9D1E" w14:textId="4F2A8D68" w:rsidR="00424CB6" w:rsidRDefault="00ED0046" w:rsidP="00ED0046">
      <w:pPr>
        <w:jc w:val="cente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Figure 1: Research process</w:t>
      </w:r>
    </w:p>
    <w:p w14:paraId="0B7A45F9" w14:textId="77777777" w:rsidR="00ED0046" w:rsidRDefault="00ED0046" w:rsidP="00ED0046">
      <w:pPr>
        <w:rPr>
          <w:rFonts w:ascii="Arial" w:eastAsia="Times New Roman" w:hAnsi="Arial" w:cs="Arial"/>
          <w:kern w:val="0"/>
          <w:sz w:val="20"/>
          <w:szCs w:val="20"/>
          <w14:ligatures w14:val="none"/>
        </w:rPr>
      </w:pPr>
    </w:p>
    <w:p w14:paraId="7BDD658B" w14:textId="4A74DA53"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4.1. Characterization of the potential applications of Digital Twin and IoT in the design and fabrication of precast elements (Task 1) </w:t>
      </w:r>
    </w:p>
    <w:p w14:paraId="778D7D3A"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The research team has begun a systematic review of literature by probing databases such as Web of Science, Scopus, Google Scholar, ASCE Library, etc., to identify the different applications of IoT and DT in the design and fabrication of precast elements, as well as existing case studies of IoT- and DT-enabled precast production. The review focused on peer-reviewed studies published between 2020 and 2025. Search terms included combinations of “Digital Twin,” “IoT,” “precast concrete,” and “prefabrication.” Inclusion criteria were: (1) relevance to precast concrete applications, (2) use of IoT and/or DT technologies, (3) publication in English, and (4) empirical or framework-based contributions. Out of an initial pool of 76 articles, 18 met all inclusion criteria. These were categorized according to their primary application area: design, fabrication, or post-fabrication. The review also examined the types of technologies used, data integration methods, and the maturity of implementation.</w:t>
      </w:r>
    </w:p>
    <w:p w14:paraId="0A0A2477" w14:textId="77777777" w:rsidR="00ED0046" w:rsidRDefault="00ED0046" w:rsidP="00ED0046">
      <w:pPr>
        <w:jc w:val="both"/>
        <w:rPr>
          <w:rFonts w:ascii="Arial" w:eastAsia="Times New Roman" w:hAnsi="Arial" w:cs="Arial"/>
          <w:kern w:val="0"/>
          <w:sz w:val="20"/>
          <w:szCs w:val="20"/>
          <w14:ligatures w14:val="none"/>
        </w:rPr>
      </w:pPr>
    </w:p>
    <w:p w14:paraId="178472F2" w14:textId="77777777" w:rsidR="004F583B" w:rsidRPr="00ED0046" w:rsidRDefault="004F583B" w:rsidP="00ED0046">
      <w:pPr>
        <w:jc w:val="both"/>
        <w:rPr>
          <w:rFonts w:ascii="Arial" w:eastAsia="Times New Roman" w:hAnsi="Arial" w:cs="Arial"/>
          <w:kern w:val="0"/>
          <w:sz w:val="20"/>
          <w:szCs w:val="20"/>
          <w14:ligatures w14:val="none"/>
        </w:rPr>
      </w:pPr>
    </w:p>
    <w:p w14:paraId="3ACDFCD6" w14:textId="1ECD7100"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lastRenderedPageBreak/>
        <w:t xml:space="preserve">4.2. Conduction of facility tour and evaluation of stakeholders' perception (Task 2) </w:t>
      </w:r>
    </w:p>
    <w:p w14:paraId="0B697470"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In our efforts to obtain practical information, the team developed and implemented a selection procedure to identify precast concrete companies near San Antonio, Texas. The companies were identified from a desktop study that identified a Membership Directory and Project Showcase of the Professional Convention Management Association (PCMA) for precast manufacturers in the United States. Further exploration and enquiries were also made through an Internet search of company websites and company profiles. The selection criteria were based on product range (availability of various precast products such as beams, slabs, columns, bridge elements, others); technical capabilities (production capacity and ability to scale for specific project requests, compliance with industry standards such as  American Concrete Institute (ACI), Precast/Prestressed Concrete Institute (PCI), the American Society for Testing and Materials (ASTM),  and others quality control and certifications); manufacturing facilities (location and proximity to San Antonio); technology (modernization and automation level in production); experience and reputation (years in business and track record of success, and industry reputation and customer satisfaction ratings. Seven (7) precast concrete manufacturing companies were identified and contacted. The team secured the agreement of a precast concrete company, Capital Precast LLC, for a tour of their facility, which was conducted on Monday, April 7, 2025. </w:t>
      </w:r>
    </w:p>
    <w:p w14:paraId="67A4A63B" w14:textId="77777777" w:rsidR="00ED0046" w:rsidRPr="00ED0046" w:rsidRDefault="00ED0046" w:rsidP="00ED0046">
      <w:pPr>
        <w:jc w:val="both"/>
        <w:rPr>
          <w:rFonts w:ascii="Arial" w:eastAsia="Times New Roman" w:hAnsi="Arial" w:cs="Arial"/>
          <w:kern w:val="0"/>
          <w:sz w:val="20"/>
          <w:szCs w:val="20"/>
          <w14:ligatures w14:val="none"/>
        </w:rPr>
      </w:pPr>
    </w:p>
    <w:p w14:paraId="328A1275"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During the tour, the research team held an unstructured interview, engaging in a natural, conversational dialogue without predetermined questions or sequence. This method allowed the research team to explore key topics identified from the literature, gather detailed qualitative insights, and understand the individual perspectives of practitioners at the precast facility. The approach was chosen for its flexibility, enabling deeper exploration and open communication.</w:t>
      </w:r>
    </w:p>
    <w:p w14:paraId="75F2D0FE" w14:textId="77777777" w:rsidR="00ED0046" w:rsidRPr="00ED0046" w:rsidRDefault="00ED0046" w:rsidP="00ED0046">
      <w:pPr>
        <w:jc w:val="both"/>
        <w:rPr>
          <w:rFonts w:ascii="Arial" w:eastAsia="Times New Roman" w:hAnsi="Arial" w:cs="Arial"/>
          <w:kern w:val="0"/>
          <w:sz w:val="20"/>
          <w:szCs w:val="20"/>
          <w14:ligatures w14:val="none"/>
        </w:rPr>
      </w:pPr>
    </w:p>
    <w:p w14:paraId="7F488CD7"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Based on the literature review, plant tour, and investigations conducted, a draft survey instrument was developed. The survey instrument was designed to answer specific research questions and contains questions/prompts that will assess familiarity with IoT and DT technologies, current implementation levels, challenges in precast concrete production, expected benefits of IoT and DT integration, perceptions of their impact, barriers to adoption, desired features in an IoT/DT system, future trends, and training needs. This draft survey instrument is added as an appendix.</w:t>
      </w:r>
    </w:p>
    <w:p w14:paraId="1D501BF4" w14:textId="77777777" w:rsidR="00ED0046" w:rsidRPr="00ED0046" w:rsidRDefault="00ED0046" w:rsidP="00ED0046">
      <w:pPr>
        <w:jc w:val="both"/>
        <w:rPr>
          <w:rFonts w:ascii="Arial" w:eastAsia="Times New Roman" w:hAnsi="Arial" w:cs="Arial"/>
          <w:kern w:val="0"/>
          <w:sz w:val="20"/>
          <w:szCs w:val="20"/>
          <w14:ligatures w14:val="none"/>
        </w:rPr>
      </w:pPr>
    </w:p>
    <w:p w14:paraId="1AB4E29F" w14:textId="5686B195"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4.3. Development of a conceptual IoT-enabled DT framework (Task 3)</w:t>
      </w:r>
    </w:p>
    <w:p w14:paraId="1A28777D" w14:textId="2866B7B8" w:rsid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Based on the findings of tasks 1 and 2, a conceptual framework that models the critical components of an IoT-enabled DT system for the design and fabrication of precast elements, including the design phase, IoT sensor integration, fabrication, transportation, installation, and post-installation monitoring, was developed. This framework is expected to be deployed to enhance the efficiency of the design and fabrication of precast elements.</w:t>
      </w:r>
    </w:p>
    <w:p w14:paraId="2999DF33" w14:textId="77777777" w:rsidR="00ED0046" w:rsidRDefault="00ED0046" w:rsidP="00ED0046">
      <w:pPr>
        <w:jc w:val="both"/>
        <w:rPr>
          <w:rFonts w:ascii="Arial" w:eastAsia="Times New Roman" w:hAnsi="Arial" w:cs="Arial"/>
          <w:kern w:val="0"/>
          <w:sz w:val="20"/>
          <w:szCs w:val="20"/>
          <w14:ligatures w14:val="none"/>
        </w:rPr>
      </w:pPr>
    </w:p>
    <w:p w14:paraId="255F5124" w14:textId="1863D9ED" w:rsidR="001D25DF" w:rsidRPr="003618FE" w:rsidRDefault="00566890" w:rsidP="003618FE">
      <w:pPr>
        <w:pStyle w:val="ListParagraph"/>
        <w:numPr>
          <w:ilvl w:val="0"/>
          <w:numId w:val="5"/>
        </w:numPr>
        <w:ind w:left="360"/>
        <w:rPr>
          <w:rFonts w:ascii="Arial" w:eastAsia="Times New Roman" w:hAnsi="Arial" w:cs="Arial"/>
          <w:kern w:val="0"/>
          <w:u w:val="single"/>
          <w14:ligatures w14:val="none"/>
        </w:rPr>
      </w:pPr>
      <w:r w:rsidRPr="003618FE">
        <w:rPr>
          <w:rFonts w:ascii="Arial" w:eastAsia="Times New Roman" w:hAnsi="Arial" w:cs="Arial"/>
          <w:kern w:val="0"/>
          <w:u w:val="single"/>
          <w14:ligatures w14:val="none"/>
        </w:rPr>
        <w:t>Project results</w:t>
      </w:r>
      <w:r w:rsidR="00112355" w:rsidRPr="003618FE">
        <w:rPr>
          <w:rFonts w:ascii="Arial" w:eastAsia="Times New Roman" w:hAnsi="Arial" w:cs="Arial"/>
          <w:kern w:val="0"/>
          <w:u w:val="single"/>
          <w14:ligatures w14:val="none"/>
        </w:rPr>
        <w:t>:</w:t>
      </w:r>
    </w:p>
    <w:p w14:paraId="5AD57FB9"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This section presents the results of the exploratory study, including a summary of the findings of the systematic review, the gaps identified, stakeholders' perceptions during the facility tour, and the conceptual IoT-driven DT framework developed.</w:t>
      </w:r>
    </w:p>
    <w:p w14:paraId="4B91C87A" w14:textId="77777777" w:rsidR="00ED0046" w:rsidRPr="00ED0046" w:rsidRDefault="00ED0046" w:rsidP="00ED0046">
      <w:pPr>
        <w:jc w:val="both"/>
        <w:rPr>
          <w:rFonts w:ascii="Arial" w:eastAsia="Times New Roman" w:hAnsi="Arial" w:cs="Arial"/>
          <w:kern w:val="0"/>
          <w:sz w:val="20"/>
          <w:szCs w:val="20"/>
          <w14:ligatures w14:val="none"/>
        </w:rPr>
      </w:pPr>
    </w:p>
    <w:p w14:paraId="45411966" w14:textId="4D7A829B" w:rsidR="00ED0046" w:rsidRPr="00ED0046" w:rsidRDefault="00ED0046" w:rsidP="00ED0046">
      <w:pPr>
        <w:pStyle w:val="ListParagraph"/>
        <w:numPr>
          <w:ilvl w:val="1"/>
          <w:numId w:val="5"/>
        </w:numPr>
        <w:ind w:left="360"/>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IoT and DT Integration for the design and fabrication of precast concrete elements</w:t>
      </w:r>
    </w:p>
    <w:p w14:paraId="6D783BB6"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This section provides a systematic review of recent peer-reviewed literature to identify how IoT and DT technologies are being applied in the design, fabrication, and post-installation management of precast concrete elements. By evaluating these applications, the review highlights key benefits, limitations, and future research directions necessary for developing a holistic IoT-DT framework.</w:t>
      </w:r>
    </w:p>
    <w:p w14:paraId="2F5E992D" w14:textId="77777777" w:rsidR="00ED0046" w:rsidRPr="00ED0046" w:rsidRDefault="00ED0046" w:rsidP="00ED0046">
      <w:pPr>
        <w:jc w:val="both"/>
        <w:rPr>
          <w:rFonts w:ascii="Arial" w:eastAsia="Times New Roman" w:hAnsi="Arial" w:cs="Arial"/>
          <w:kern w:val="0"/>
          <w:sz w:val="20"/>
          <w:szCs w:val="20"/>
          <w14:ligatures w14:val="none"/>
        </w:rPr>
      </w:pPr>
    </w:p>
    <w:p w14:paraId="0568655E" w14:textId="015BE64C"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5.1.1.</w:t>
      </w:r>
      <w:r w:rsidRPr="00ED0046">
        <w:rPr>
          <w:rFonts w:ascii="Arial" w:eastAsia="Times New Roman" w:hAnsi="Arial" w:cs="Arial"/>
          <w:kern w:val="0"/>
          <w:sz w:val="20"/>
          <w:szCs w:val="20"/>
          <w14:ligatures w14:val="none"/>
        </w:rPr>
        <w:tab/>
        <w:t>Applications in the design phase</w:t>
      </w:r>
    </w:p>
    <w:p w14:paraId="11058471"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Digital Twin technology enhances precast design by providing real-time, simulation-enabled models that evolve in response to input data. Unlike traditional 3D modeling tools, DTs integrate geometric, structural, and environmental data, allowing for highly responsive design iterations. For example, Cole et al. (2024) proposed a DT architecture that incorporates feedback from structural sensors to refine future precast designs. </w:t>
      </w:r>
      <w:proofErr w:type="spellStart"/>
      <w:r w:rsidRPr="00ED0046">
        <w:rPr>
          <w:rFonts w:ascii="Arial" w:eastAsia="Times New Roman" w:hAnsi="Arial" w:cs="Arial"/>
          <w:kern w:val="0"/>
          <w:sz w:val="20"/>
          <w:szCs w:val="20"/>
          <w14:ligatures w14:val="none"/>
        </w:rPr>
        <w:t>Yitmen</w:t>
      </w:r>
      <w:proofErr w:type="spellEnd"/>
      <w:r w:rsidRPr="00ED0046">
        <w:rPr>
          <w:rFonts w:ascii="Arial" w:eastAsia="Times New Roman" w:hAnsi="Arial" w:cs="Arial"/>
          <w:kern w:val="0"/>
          <w:sz w:val="20"/>
          <w:szCs w:val="20"/>
          <w14:ligatures w14:val="none"/>
        </w:rPr>
        <w:t xml:space="preserve"> et al. (2023) demonstrated the use of DTs for quality assurance in precast wall design, thereby improving design fidelity and reducing rework. Furthermore, </w:t>
      </w:r>
      <w:proofErr w:type="spellStart"/>
      <w:r w:rsidRPr="00ED0046">
        <w:rPr>
          <w:rFonts w:ascii="Arial" w:eastAsia="Times New Roman" w:hAnsi="Arial" w:cs="Arial"/>
          <w:kern w:val="0"/>
          <w:sz w:val="20"/>
          <w:szCs w:val="20"/>
          <w14:ligatures w14:val="none"/>
        </w:rPr>
        <w:t>Omrany</w:t>
      </w:r>
      <w:proofErr w:type="spellEnd"/>
      <w:r w:rsidRPr="00ED0046">
        <w:rPr>
          <w:rFonts w:ascii="Arial" w:eastAsia="Times New Roman" w:hAnsi="Arial" w:cs="Arial"/>
          <w:kern w:val="0"/>
          <w:sz w:val="20"/>
          <w:szCs w:val="20"/>
          <w14:ligatures w14:val="none"/>
        </w:rPr>
        <w:t xml:space="preserve"> et al. (2023) highlighted how BIM-integrated DTs can be utilized for the early detection of clashes, energy simulations, and thermal </w:t>
      </w:r>
      <w:r w:rsidRPr="00ED0046">
        <w:rPr>
          <w:rFonts w:ascii="Arial" w:eastAsia="Times New Roman" w:hAnsi="Arial" w:cs="Arial"/>
          <w:kern w:val="0"/>
          <w:sz w:val="20"/>
          <w:szCs w:val="20"/>
          <w14:ligatures w14:val="none"/>
        </w:rPr>
        <w:lastRenderedPageBreak/>
        <w:t>modeling, thereby enabling more resilient and efficient designs. These systems enable scenario-based simulations, such as load testing or thermal stress analysis, before fabrication, thereby significantly reducing risk and uncertainty.</w:t>
      </w:r>
    </w:p>
    <w:p w14:paraId="1BB6ACDC" w14:textId="77777777" w:rsidR="00ED0046" w:rsidRPr="00ED0046" w:rsidRDefault="00ED0046" w:rsidP="00ED0046">
      <w:pPr>
        <w:jc w:val="both"/>
        <w:rPr>
          <w:rFonts w:ascii="Arial" w:eastAsia="Times New Roman" w:hAnsi="Arial" w:cs="Arial"/>
          <w:kern w:val="0"/>
          <w:sz w:val="20"/>
          <w:szCs w:val="20"/>
          <w14:ligatures w14:val="none"/>
        </w:rPr>
      </w:pPr>
    </w:p>
    <w:p w14:paraId="4A12242D"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Kosse et al. (2024) explored a dynamic scheduling framework for optimizing precast element production by integrating Digital Twins with real-time data acquisition throughout the manufacturing lifecycle. Central to this framework is the use of Asset Administration Shells as a semantic interface, which enables the aggregation of high-fidelity production data using Resource Description Framework serialization and ontological representations. This structure supports a simulation-based scheduler that interacts with the DT through a Service-oriented Architecture, facilitating rapid adjustments to supply chain variability and environmental influences, such as curing times. In practice, these DT-driven simulations are enhanced through cognitive capabilities supported by integrated software ecosystems. For example, advanced Digital Twin implementations aggregate real-time and historical data from building automation systems into cloud-based platforms, enabling memory, perception, and reasoning functions. Secure streaming architectures transmit sensor data, such as from BACnet devices, to scalable time-series databases. These databases are then linked to BIM and stored in relational systems for synchronized access. Visualization and interaction with this data are facilitated through high-performance tools such as Autodesk Revit integrated with Forge or Tandem, and Dassault </w:t>
      </w:r>
      <w:proofErr w:type="spellStart"/>
      <w:r w:rsidRPr="00ED0046">
        <w:rPr>
          <w:rFonts w:ascii="Arial" w:eastAsia="Times New Roman" w:hAnsi="Arial" w:cs="Arial"/>
          <w:kern w:val="0"/>
          <w:sz w:val="20"/>
          <w:szCs w:val="20"/>
          <w14:ligatures w14:val="none"/>
        </w:rPr>
        <w:t>Systèmes</w:t>
      </w:r>
      <w:proofErr w:type="spellEnd"/>
      <w:r w:rsidRPr="00ED0046">
        <w:rPr>
          <w:rFonts w:ascii="Arial" w:eastAsia="Times New Roman" w:hAnsi="Arial" w:cs="Arial"/>
          <w:kern w:val="0"/>
          <w:sz w:val="20"/>
          <w:szCs w:val="20"/>
          <w14:ligatures w14:val="none"/>
        </w:rPr>
        <w:t xml:space="preserve"> 3DEXPERIENCE, which support semantic exploration and cognitive analytics in design environments (El Mokhtari et al., 2022).</w:t>
      </w:r>
    </w:p>
    <w:p w14:paraId="3502AB4A" w14:textId="77777777" w:rsidR="00ED0046" w:rsidRPr="00ED0046" w:rsidRDefault="00ED0046" w:rsidP="00ED0046">
      <w:pPr>
        <w:jc w:val="both"/>
        <w:rPr>
          <w:rFonts w:ascii="Arial" w:eastAsia="Times New Roman" w:hAnsi="Arial" w:cs="Arial"/>
          <w:kern w:val="0"/>
          <w:sz w:val="20"/>
          <w:szCs w:val="20"/>
          <w14:ligatures w14:val="none"/>
        </w:rPr>
      </w:pPr>
    </w:p>
    <w:p w14:paraId="427200A9"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5.1.2.</w:t>
      </w:r>
      <w:r w:rsidRPr="00ED0046">
        <w:rPr>
          <w:rFonts w:ascii="Arial" w:eastAsia="Times New Roman" w:hAnsi="Arial" w:cs="Arial"/>
          <w:kern w:val="0"/>
          <w:sz w:val="20"/>
          <w:szCs w:val="20"/>
          <w14:ligatures w14:val="none"/>
        </w:rPr>
        <w:tab/>
        <w:t>Applications in the fabrication phase</w:t>
      </w:r>
    </w:p>
    <w:p w14:paraId="2A9037E0" w14:textId="77777777" w:rsid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The controlled nature of precast manufacturing provides fertile ground for the implementation of IoT and DT. In this phase, IoT sensors collect real-time data on curing conditions, mold alignment, and material properties. This data feeds into the DT to dynamically monitor and control the production environment. For instance, a DT architecture developed for a leading construction company in Melbourne demonstrated how advanced IoT sensors, machine learning algorithms, and simulation tools can optimize temperature and moisture control during the curing process, improving operational efficiency and ensuring compliance with industry standards (Cole et al., 2024). Shu et al. (2023) used 3D point cloud data and machine learning to detect dimensional deviations in precast panels, enhancing quality assurance. Kosse et al. (2024) also proposed a DT framework with asset administration shells to create digital records for each component, tracking its production history and compliance.</w:t>
      </w:r>
    </w:p>
    <w:p w14:paraId="1D519627" w14:textId="77777777" w:rsidR="004F583B" w:rsidRPr="00ED0046" w:rsidRDefault="004F583B" w:rsidP="00ED0046">
      <w:pPr>
        <w:jc w:val="both"/>
        <w:rPr>
          <w:rFonts w:ascii="Arial" w:eastAsia="Times New Roman" w:hAnsi="Arial" w:cs="Arial"/>
          <w:kern w:val="0"/>
          <w:sz w:val="20"/>
          <w:szCs w:val="20"/>
          <w14:ligatures w14:val="none"/>
        </w:rPr>
      </w:pPr>
    </w:p>
    <w:p w14:paraId="79BC561A" w14:textId="77777777" w:rsid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IoT may also enable predictive maintenance of equipment. </w:t>
      </w:r>
      <w:proofErr w:type="spellStart"/>
      <w:r w:rsidRPr="00ED0046">
        <w:rPr>
          <w:rFonts w:ascii="Arial" w:eastAsia="Times New Roman" w:hAnsi="Arial" w:cs="Arial"/>
          <w:kern w:val="0"/>
          <w:sz w:val="20"/>
          <w:szCs w:val="20"/>
          <w14:ligatures w14:val="none"/>
        </w:rPr>
        <w:t>Awouda</w:t>
      </w:r>
      <w:proofErr w:type="spellEnd"/>
      <w:r w:rsidRPr="00ED0046">
        <w:rPr>
          <w:rFonts w:ascii="Arial" w:eastAsia="Times New Roman" w:hAnsi="Arial" w:cs="Arial"/>
          <w:kern w:val="0"/>
          <w:sz w:val="20"/>
          <w:szCs w:val="20"/>
          <w14:ligatures w14:val="none"/>
        </w:rPr>
        <w:t xml:space="preserve"> et al. (2024) introduced a standardized IoT-based framework for the development and implementation of DTs, emphasizing sustainability, resilience, and human-centricity. Their framework, built upon the IoT Architectural Reference Model (IoT-ARM), provides structured architectural tools to support system modeling and integration of real-time monitoring capabilities. A proof-of-concept application in a vertical farming context demonstrated how streaming data from physical assets to secure cloud environments can enable dynamic asset tracking, decision-making, and operational adaptability, principles equally valuable in manufacturing sectors like precast production, where minimizing downtime and enhancing equipment resilience are crucial.</w:t>
      </w:r>
    </w:p>
    <w:p w14:paraId="5C9B8D40" w14:textId="77777777" w:rsidR="004F583B" w:rsidRPr="00ED0046" w:rsidRDefault="004F583B" w:rsidP="00ED0046">
      <w:pPr>
        <w:jc w:val="both"/>
        <w:rPr>
          <w:rFonts w:ascii="Arial" w:eastAsia="Times New Roman" w:hAnsi="Arial" w:cs="Arial"/>
          <w:kern w:val="0"/>
          <w:sz w:val="20"/>
          <w:szCs w:val="20"/>
          <w14:ligatures w14:val="none"/>
        </w:rPr>
      </w:pPr>
    </w:p>
    <w:p w14:paraId="49401975" w14:textId="77777777" w:rsid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Jiang et al. (2022) proposed a digital twin-enabled real-time synchronization system (DT-SYNC) to enhance planning, scheduling, and execution (PSE) during on-site assembly in prefabricated construction. By leveraging real-time information on resource status and construction progress, the system facilitates dynamic task allocation and performance optimization, particularly in urban settings with limited buffer space. Drawing inspiration from functional ticketing systems, DT-SYNC integrates cyber-physical visibility and traceability to ensure that the right resources are allocated to the right tasks at the right time, thereby improving operational resilience and collaborative decision-making on-site. Similarly, research by Tuhaise et al. (2023) outlined a synchronized construction framework that links DTs to in-plant robots and lifting systems, aligning production with on-site sequencing requirements. Furthermore, technologies used include Trimble Tekla, Siemens </w:t>
      </w:r>
      <w:proofErr w:type="spellStart"/>
      <w:r w:rsidRPr="00ED0046">
        <w:rPr>
          <w:rFonts w:ascii="Arial" w:eastAsia="Times New Roman" w:hAnsi="Arial" w:cs="Arial"/>
          <w:kern w:val="0"/>
          <w:sz w:val="20"/>
          <w:szCs w:val="20"/>
          <w14:ligatures w14:val="none"/>
        </w:rPr>
        <w:t>MindSphere</w:t>
      </w:r>
      <w:proofErr w:type="spellEnd"/>
      <w:r w:rsidRPr="00ED0046">
        <w:rPr>
          <w:rFonts w:ascii="Arial" w:eastAsia="Times New Roman" w:hAnsi="Arial" w:cs="Arial"/>
          <w:kern w:val="0"/>
          <w:sz w:val="20"/>
          <w:szCs w:val="20"/>
          <w14:ligatures w14:val="none"/>
        </w:rPr>
        <w:t>, and customized SCADA platforms that connect directly with structural sensors, RFID tags, and quality-control equipment embedded throughout the casting and curing processes (Zhou et al., 2021).</w:t>
      </w:r>
    </w:p>
    <w:p w14:paraId="2824EEAF" w14:textId="77777777" w:rsidR="004F583B" w:rsidRDefault="004F583B" w:rsidP="00ED0046">
      <w:pPr>
        <w:jc w:val="both"/>
        <w:rPr>
          <w:rFonts w:ascii="Arial" w:eastAsia="Times New Roman" w:hAnsi="Arial" w:cs="Arial"/>
          <w:kern w:val="0"/>
          <w:sz w:val="20"/>
          <w:szCs w:val="20"/>
          <w14:ligatures w14:val="none"/>
        </w:rPr>
      </w:pPr>
    </w:p>
    <w:p w14:paraId="0E5A6795" w14:textId="77777777" w:rsidR="004F583B" w:rsidRDefault="004F583B" w:rsidP="00ED0046">
      <w:pPr>
        <w:jc w:val="both"/>
        <w:rPr>
          <w:rFonts w:ascii="Arial" w:eastAsia="Times New Roman" w:hAnsi="Arial" w:cs="Arial"/>
          <w:kern w:val="0"/>
          <w:sz w:val="20"/>
          <w:szCs w:val="20"/>
          <w14:ligatures w14:val="none"/>
        </w:rPr>
      </w:pPr>
    </w:p>
    <w:p w14:paraId="08C4B544" w14:textId="77777777" w:rsidR="004F583B" w:rsidRPr="00ED0046" w:rsidRDefault="004F583B" w:rsidP="00ED0046">
      <w:pPr>
        <w:jc w:val="both"/>
        <w:rPr>
          <w:rFonts w:ascii="Arial" w:eastAsia="Times New Roman" w:hAnsi="Arial" w:cs="Arial"/>
          <w:kern w:val="0"/>
          <w:sz w:val="20"/>
          <w:szCs w:val="20"/>
          <w14:ligatures w14:val="none"/>
        </w:rPr>
      </w:pPr>
    </w:p>
    <w:p w14:paraId="74F6B6F3" w14:textId="7D6A9DE8"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lastRenderedPageBreak/>
        <w:t>5.1.3.</w:t>
      </w:r>
      <w:r w:rsidRPr="00ED0046">
        <w:rPr>
          <w:rFonts w:ascii="Arial" w:eastAsia="Times New Roman" w:hAnsi="Arial" w:cs="Arial"/>
          <w:kern w:val="0"/>
          <w:sz w:val="20"/>
          <w:szCs w:val="20"/>
          <w14:ligatures w14:val="none"/>
        </w:rPr>
        <w:tab/>
        <w:t>Applications in the post-fabrication phase</w:t>
      </w:r>
    </w:p>
    <w:p w14:paraId="37D56C28"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Following installation, precast components are subject to continuous condition monitoring through embedded sensor networks. Digital Twins enable comprehensive lifecycle management by assimilating real-time data on structural health, environmental conditions, and material degradation, thereby supporting informed maintenance and operational decisions. Continuous data collection and analysis enable more effective maintenance strategies and can predict potential failures, thereby extending the lifespan of precast elements (Lu et al., 2020). Shehu et al. (2025) evaluated digital tracking tools, such as RFID and QR codes, in Swedish precast systems, demonstrating improvements in traceability and integration with the circular economy. </w:t>
      </w:r>
      <w:proofErr w:type="spellStart"/>
      <w:r w:rsidRPr="00ED0046">
        <w:rPr>
          <w:rFonts w:ascii="Arial" w:eastAsia="Times New Roman" w:hAnsi="Arial" w:cs="Arial"/>
          <w:kern w:val="0"/>
          <w:sz w:val="20"/>
          <w:szCs w:val="20"/>
          <w14:ligatures w14:val="none"/>
        </w:rPr>
        <w:t>Torzoni</w:t>
      </w:r>
      <w:proofErr w:type="spellEnd"/>
      <w:r w:rsidRPr="00ED0046">
        <w:rPr>
          <w:rFonts w:ascii="Arial" w:eastAsia="Times New Roman" w:hAnsi="Arial" w:cs="Arial"/>
          <w:kern w:val="0"/>
          <w:sz w:val="20"/>
          <w:szCs w:val="20"/>
          <w14:ligatures w14:val="none"/>
        </w:rPr>
        <w:t xml:space="preserve"> et al. (2023) outlined a data-driven DT model for infrastructure monitoring, which could be adapted for precast systems to predict wear and schedule maintenance. These post-installation applications support proactive asset management, thereby extending the service life of critical infrastructure, such as bridges and tunnels.</w:t>
      </w:r>
    </w:p>
    <w:p w14:paraId="11A31952" w14:textId="77777777" w:rsidR="00ED0046" w:rsidRPr="00ED0046" w:rsidRDefault="00ED0046" w:rsidP="00ED0046">
      <w:pPr>
        <w:jc w:val="both"/>
        <w:rPr>
          <w:rFonts w:ascii="Arial" w:eastAsia="Times New Roman" w:hAnsi="Arial" w:cs="Arial"/>
          <w:kern w:val="0"/>
          <w:sz w:val="20"/>
          <w:szCs w:val="20"/>
          <w14:ligatures w14:val="none"/>
        </w:rPr>
      </w:pPr>
    </w:p>
    <w:p w14:paraId="390F09A6"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In a complementary study, Sahin et al. (2024) demonstrated how hybrid dynamic tests using physics-informed neural networks can monitor the behavior of concrete beams under dynamic loads, predicting microcrack propagation and fatigue failure. Moreover, platforms such as Bentley </w:t>
      </w:r>
      <w:proofErr w:type="spellStart"/>
      <w:r w:rsidRPr="00ED0046">
        <w:rPr>
          <w:rFonts w:ascii="Arial" w:eastAsia="Times New Roman" w:hAnsi="Arial" w:cs="Arial"/>
          <w:kern w:val="0"/>
          <w:sz w:val="20"/>
          <w:szCs w:val="20"/>
          <w14:ligatures w14:val="none"/>
        </w:rPr>
        <w:t>iTwin</w:t>
      </w:r>
      <w:proofErr w:type="spellEnd"/>
      <w:r w:rsidRPr="00ED0046">
        <w:rPr>
          <w:rFonts w:ascii="Arial" w:eastAsia="Times New Roman" w:hAnsi="Arial" w:cs="Arial"/>
          <w:kern w:val="0"/>
          <w:sz w:val="20"/>
          <w:szCs w:val="20"/>
          <w14:ligatures w14:val="none"/>
        </w:rPr>
        <w:t xml:space="preserve"> provide a robust foundation for integrating installed precast components into asset management systems, enabling real-time visualization of sensor data, streamlined inspection workflows, and comprehensive full-lifecycle tracking. Dassault 3DEXPERIENCE’s Virtual Twin extends this capability by simulating asset behavior and evolution across its lifecycle, integrating real-time performance data to aid decision-making and facilitate predictive interventions. Projects involving precast tunnels, bridge decks, and modular construction increasingly leverage these platforms for performance benchmarking and extended asset intelligence (Bentley Systems, 2024).</w:t>
      </w:r>
    </w:p>
    <w:p w14:paraId="10F1FB40" w14:textId="77777777" w:rsidR="00ED0046" w:rsidRPr="00ED0046" w:rsidRDefault="00ED0046" w:rsidP="00ED0046">
      <w:pPr>
        <w:jc w:val="both"/>
        <w:rPr>
          <w:rFonts w:ascii="Arial" w:eastAsia="Times New Roman" w:hAnsi="Arial" w:cs="Arial"/>
          <w:kern w:val="0"/>
          <w:sz w:val="20"/>
          <w:szCs w:val="20"/>
          <w14:ligatures w14:val="none"/>
        </w:rPr>
      </w:pPr>
    </w:p>
    <w:p w14:paraId="7C81AF9B" w14:textId="383E44EA" w:rsidR="00ED0046" w:rsidRPr="0052267D" w:rsidRDefault="00ED0046" w:rsidP="0052267D">
      <w:pPr>
        <w:pStyle w:val="ListParagraph"/>
        <w:numPr>
          <w:ilvl w:val="1"/>
          <w:numId w:val="5"/>
        </w:numPr>
        <w:ind w:left="360"/>
        <w:jc w:val="both"/>
        <w:rPr>
          <w:rFonts w:ascii="Arial" w:eastAsia="Times New Roman" w:hAnsi="Arial" w:cs="Arial"/>
          <w:kern w:val="0"/>
          <w:sz w:val="20"/>
          <w:szCs w:val="20"/>
          <w14:ligatures w14:val="none"/>
        </w:rPr>
      </w:pPr>
      <w:r w:rsidRPr="0052267D">
        <w:rPr>
          <w:rFonts w:ascii="Arial" w:eastAsia="Times New Roman" w:hAnsi="Arial" w:cs="Arial"/>
          <w:kern w:val="0"/>
          <w:sz w:val="20"/>
          <w:szCs w:val="20"/>
          <w14:ligatures w14:val="none"/>
        </w:rPr>
        <w:t>Gaps and challenges</w:t>
      </w:r>
    </w:p>
    <w:p w14:paraId="163AD4C8"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Despite the rapid advancements, several challenges hinder the widespread adoption of IoT and DT technologies in the precast construction industry. One major challenge is the lack of standardization across platforms and data formats, which restricts interoperability between design, manufacturing, and operational systems. This fragmentation complicates data sharing and reduces the efficiency of end-to-end integration.</w:t>
      </w:r>
    </w:p>
    <w:p w14:paraId="6A01BFB7"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Another issue is the high initial cost of implementation, particularly for small and medium-sized enterprises. The need for specialized hardware, software, and trained personnel represents a significant barrier to investment. Furthermore, data security and privacy concerns, especially when transmitting real-time data from construction sites or public infrastructure, remain under-addressed in most implementations. Moreover, while many studies demonstrate successful applications in isolated phases, such as design or manufacturing, comprehensive frameworks that span the entire lifecycle, from concept to decommissioning, are scarce. There is also limited practical evidence on the long-term return on investment and performance improvements of DT systems in actual precast construction environments.</w:t>
      </w:r>
    </w:p>
    <w:p w14:paraId="6024BF1F" w14:textId="77777777" w:rsidR="00ED0046" w:rsidRPr="00ED0046" w:rsidRDefault="00ED0046" w:rsidP="00ED0046">
      <w:pPr>
        <w:jc w:val="both"/>
        <w:rPr>
          <w:rFonts w:ascii="Arial" w:eastAsia="Times New Roman" w:hAnsi="Arial" w:cs="Arial"/>
          <w:kern w:val="0"/>
          <w:sz w:val="20"/>
          <w:szCs w:val="20"/>
          <w14:ligatures w14:val="none"/>
        </w:rPr>
      </w:pPr>
    </w:p>
    <w:p w14:paraId="2BD76671" w14:textId="52C2A566" w:rsidR="00ED0046" w:rsidRPr="0052267D" w:rsidRDefault="00ED0046" w:rsidP="0052267D">
      <w:pPr>
        <w:pStyle w:val="ListParagraph"/>
        <w:numPr>
          <w:ilvl w:val="1"/>
          <w:numId w:val="5"/>
        </w:numPr>
        <w:ind w:left="360"/>
        <w:jc w:val="both"/>
        <w:rPr>
          <w:rFonts w:ascii="Arial" w:eastAsia="Times New Roman" w:hAnsi="Arial" w:cs="Arial"/>
          <w:kern w:val="0"/>
          <w:sz w:val="20"/>
          <w:szCs w:val="20"/>
          <w14:ligatures w14:val="none"/>
        </w:rPr>
      </w:pPr>
      <w:r w:rsidRPr="0052267D">
        <w:rPr>
          <w:rFonts w:ascii="Arial" w:eastAsia="Times New Roman" w:hAnsi="Arial" w:cs="Arial"/>
          <w:kern w:val="0"/>
          <w:sz w:val="20"/>
          <w:szCs w:val="20"/>
          <w14:ligatures w14:val="none"/>
        </w:rPr>
        <w:t>Stakeholders' perception</w:t>
      </w:r>
    </w:p>
    <w:p w14:paraId="0181C536"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Several key insights emerged from the unstructured interview conducted with practitioners at the precast facility. First, the practitioners emphasized frequent issues with late design changes and misalignment between architectural and structural plans, which presents a huge need for better coordination between precast manufacturers and the National Precast Concrete Association (NPCA) in creating a more user-friendly system for design engineers to access sizing, depth of buried precast elements, etc. They noted that early involvement of precast manufacturers in the design phase could significantly improve coordination and reduce rework. Design engineers should reach out to </w:t>
      </w:r>
      <w:proofErr w:type="spellStart"/>
      <w:r w:rsidRPr="00ED0046">
        <w:rPr>
          <w:rFonts w:ascii="Arial" w:eastAsia="Times New Roman" w:hAnsi="Arial" w:cs="Arial"/>
          <w:kern w:val="0"/>
          <w:sz w:val="20"/>
          <w:szCs w:val="20"/>
          <w14:ligatures w14:val="none"/>
        </w:rPr>
        <w:t>precasters</w:t>
      </w:r>
      <w:proofErr w:type="spellEnd"/>
      <w:r w:rsidRPr="00ED0046">
        <w:rPr>
          <w:rFonts w:ascii="Arial" w:eastAsia="Times New Roman" w:hAnsi="Arial" w:cs="Arial"/>
          <w:kern w:val="0"/>
          <w:sz w:val="20"/>
          <w:szCs w:val="20"/>
          <w14:ligatures w14:val="none"/>
        </w:rPr>
        <w:t xml:space="preserve"> for information that could expedite the process of their final design, which could relate to cost savings on installation, timelines, and cut down on change orders. The practitioners also highlighted a shortage of skilled labor, especially for specialized tasks such as rebar tying and formwork preparation, which necessitate the need for technology integration, automation, and robotics. While there was growing interest in automation and digital tools like BIM, full implementation remained limited by cost, training needs, and resistance to change among older workers. </w:t>
      </w:r>
    </w:p>
    <w:p w14:paraId="6A775905" w14:textId="77777777" w:rsidR="00ED0046" w:rsidRPr="00ED0046" w:rsidRDefault="00ED0046" w:rsidP="00ED0046">
      <w:pPr>
        <w:jc w:val="both"/>
        <w:rPr>
          <w:rFonts w:ascii="Arial" w:eastAsia="Times New Roman" w:hAnsi="Arial" w:cs="Arial"/>
          <w:kern w:val="0"/>
          <w:sz w:val="20"/>
          <w:szCs w:val="20"/>
          <w14:ligatures w14:val="none"/>
        </w:rPr>
      </w:pPr>
    </w:p>
    <w:p w14:paraId="7F9EFBB1"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The practitioners also stated that outdated cast-in-place details should be eliminated from plans. The wheel load information, H-20, HS-20, HS-93, HS-44, should be updated and consolidated where applicable to eliminate confusion and interpretation issues. They also recommended the development of a good understanding that some specific items are more expensive than others due to the forms being used by the </w:t>
      </w:r>
      <w:proofErr w:type="spellStart"/>
      <w:r w:rsidRPr="00ED0046">
        <w:rPr>
          <w:rFonts w:ascii="Arial" w:eastAsia="Times New Roman" w:hAnsi="Arial" w:cs="Arial"/>
          <w:kern w:val="0"/>
          <w:sz w:val="20"/>
          <w:szCs w:val="20"/>
          <w14:ligatures w14:val="none"/>
        </w:rPr>
        <w:lastRenderedPageBreak/>
        <w:t>precaster</w:t>
      </w:r>
      <w:proofErr w:type="spellEnd"/>
      <w:r w:rsidRPr="00ED0046">
        <w:rPr>
          <w:rFonts w:ascii="Arial" w:eastAsia="Times New Roman" w:hAnsi="Arial" w:cs="Arial"/>
          <w:kern w:val="0"/>
          <w:sz w:val="20"/>
          <w:szCs w:val="20"/>
          <w14:ligatures w14:val="none"/>
        </w:rPr>
        <w:t>. The practitioner noted that some municipalities require special items regarding structures and castings, which can be expensive and costly, and in most instances, time delays will occur. They recommended that municipalities reach out to the manufacturers for information.</w:t>
      </w:r>
    </w:p>
    <w:p w14:paraId="112AA9AB" w14:textId="77777777" w:rsidR="00ED0046" w:rsidRPr="00ED0046" w:rsidRDefault="00ED0046" w:rsidP="00ED0046">
      <w:pPr>
        <w:jc w:val="both"/>
        <w:rPr>
          <w:rFonts w:ascii="Arial" w:eastAsia="Times New Roman" w:hAnsi="Arial" w:cs="Arial"/>
          <w:kern w:val="0"/>
          <w:sz w:val="20"/>
          <w:szCs w:val="20"/>
          <w14:ligatures w14:val="none"/>
        </w:rPr>
      </w:pPr>
    </w:p>
    <w:p w14:paraId="2CBBBC0C"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Although the plant maintains strict quality assurance protocols, the practitioners acknowledged the current heavy reliance on traditional methods and reinforced the need for real-time monitoring tools to further reduce human error. Practitioners expressed awareness of the environmental impact of concrete production and showed interest in alternative materials and carbon reduction techniques, though adoption remained in early stages. Overall, the interview provided valuable practitioner perspectives, reinforcing themes found in literature while offering practical insights into real-world challenges and emerging trends in precast construction, and the need for the integration of IoT and DT technologies.</w:t>
      </w:r>
    </w:p>
    <w:p w14:paraId="3929D14E" w14:textId="77777777" w:rsidR="00ED0046" w:rsidRPr="00ED0046" w:rsidRDefault="00ED0046" w:rsidP="00ED0046">
      <w:pPr>
        <w:jc w:val="both"/>
        <w:rPr>
          <w:rFonts w:ascii="Arial" w:eastAsia="Times New Roman" w:hAnsi="Arial" w:cs="Arial"/>
          <w:kern w:val="0"/>
          <w:sz w:val="20"/>
          <w:szCs w:val="20"/>
          <w14:ligatures w14:val="none"/>
        </w:rPr>
      </w:pPr>
    </w:p>
    <w:p w14:paraId="47E0C7EA" w14:textId="45AA0B40" w:rsidR="00ED0046" w:rsidRPr="0052267D" w:rsidRDefault="00ED0046" w:rsidP="0052267D">
      <w:pPr>
        <w:pStyle w:val="ListParagraph"/>
        <w:numPr>
          <w:ilvl w:val="1"/>
          <w:numId w:val="5"/>
        </w:numPr>
        <w:ind w:left="360"/>
        <w:jc w:val="both"/>
        <w:rPr>
          <w:rFonts w:ascii="Arial" w:eastAsia="Times New Roman" w:hAnsi="Arial" w:cs="Arial"/>
          <w:kern w:val="0"/>
          <w:sz w:val="20"/>
          <w:szCs w:val="20"/>
          <w14:ligatures w14:val="none"/>
        </w:rPr>
      </w:pPr>
      <w:r w:rsidRPr="0052267D">
        <w:rPr>
          <w:rFonts w:ascii="Arial" w:eastAsia="Times New Roman" w:hAnsi="Arial" w:cs="Arial"/>
          <w:kern w:val="0"/>
          <w:sz w:val="20"/>
          <w:szCs w:val="20"/>
          <w14:ligatures w14:val="none"/>
        </w:rPr>
        <w:t>Conceptual IoT-driven DT framework</w:t>
      </w:r>
    </w:p>
    <w:p w14:paraId="4935843C" w14:textId="7BF32581" w:rsidR="001D25DF"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The process of precast concrete elements fabrication is limited by inefficiencies due to uncoordinated flow between design and fabrication phases, a lack of real-time quality process feedback, and an absence of smart monitoring and tracking systems. Deviations or errors in element geometry, curing defects, and reinforcement displacements usually go unnoticed until final product review, thereby leading to increased rework, waste, and safety risks. Based on the findings from literature, A 5-layer framework that models the flow of design through fabrication processes and technology integration, including post-production monitoring to ensure good quality maintenance throughout the production process, is developed. This framework presents an ontology-supported semantic for integrating intelligent/smart data mapping. It uses a closed-loop feedback system for real-time design monitoring and adjustments. This framework is illustrated in Figure 2 and described as </w:t>
      </w:r>
      <w:r w:rsidRPr="00ED0046">
        <w:rPr>
          <w:rFonts w:ascii="Arial" w:eastAsia="Times New Roman" w:hAnsi="Arial" w:cs="Arial"/>
          <w:kern w:val="0"/>
          <w:sz w:val="20"/>
          <w:szCs w:val="20"/>
          <w14:ligatures w14:val="none"/>
        </w:rPr>
        <w:t>follows.</w:t>
      </w:r>
    </w:p>
    <w:p w14:paraId="6D3F025D" w14:textId="77777777" w:rsidR="00ED0046" w:rsidRDefault="00ED0046" w:rsidP="00ED0046">
      <w:pPr>
        <w:jc w:val="both"/>
        <w:rPr>
          <w:rFonts w:ascii="Arial" w:eastAsia="Times New Roman" w:hAnsi="Arial" w:cs="Arial"/>
          <w:kern w:val="0"/>
          <w:sz w:val="20"/>
          <w:szCs w:val="20"/>
          <w14:ligatures w14:val="none"/>
        </w:rPr>
      </w:pPr>
    </w:p>
    <w:p w14:paraId="37661A56" w14:textId="630D3227" w:rsid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noProof/>
          <w:kern w:val="0"/>
          <w:sz w:val="20"/>
          <w:szCs w:val="20"/>
          <w14:ligatures w14:val="none"/>
        </w:rPr>
        <w:drawing>
          <wp:inline distT="0" distB="0" distL="0" distR="0" wp14:anchorId="0C49E500" wp14:editId="6E0E8E00">
            <wp:extent cx="5943600" cy="3060284"/>
            <wp:effectExtent l="0" t="0" r="0" b="6985"/>
            <wp:docPr id="1971261009" name="Picture 4" descr="A screen 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61009" name="Picture 4" descr="A screen shot of a cell phon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060284"/>
                    </a:xfrm>
                    <a:prstGeom prst="rect">
                      <a:avLst/>
                    </a:prstGeom>
                    <a:noFill/>
                  </pic:spPr>
                </pic:pic>
              </a:graphicData>
            </a:graphic>
          </wp:inline>
        </w:drawing>
      </w:r>
    </w:p>
    <w:p w14:paraId="01F82515" w14:textId="1185756C" w:rsidR="00424CB6" w:rsidRDefault="00ED0046" w:rsidP="00ED0046">
      <w:pPr>
        <w:jc w:val="cente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Fig. 2: Conceptual IoT-driven DT framework for precast concrete design and fabrication</w:t>
      </w:r>
    </w:p>
    <w:p w14:paraId="563042B0" w14:textId="77777777" w:rsidR="00ED0046" w:rsidRDefault="00ED0046" w:rsidP="001D25DF">
      <w:pPr>
        <w:rPr>
          <w:rFonts w:ascii="Arial" w:eastAsia="Times New Roman" w:hAnsi="Arial" w:cs="Arial"/>
          <w:kern w:val="0"/>
          <w:sz w:val="20"/>
          <w:szCs w:val="20"/>
          <w14:ligatures w14:val="none"/>
        </w:rPr>
      </w:pPr>
    </w:p>
    <w:p w14:paraId="17AA2409" w14:textId="51BEA3A8"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5.4.1.</w:t>
      </w:r>
      <w:r w:rsidRPr="00ED0046">
        <w:rPr>
          <w:rFonts w:ascii="Arial" w:eastAsia="Times New Roman" w:hAnsi="Arial" w:cs="Arial"/>
          <w:kern w:val="0"/>
          <w:sz w:val="20"/>
          <w:szCs w:val="20"/>
          <w14:ligatures w14:val="none"/>
        </w:rPr>
        <w:tab/>
        <w:t>Design layer</w:t>
      </w:r>
    </w:p>
    <w:p w14:paraId="75351BA6"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As shown in Figure 2 above, this layer entails the process of information supply and detailing to initiate and guide the design process for each specific precast element. It is a blueprint that sets the foundation for successful fabrication and quality assurance. The details in this layer can be sourced directly from client requirements, architectural and structural design details, engineering designs, or code compliance standards. This includes design requirements such as element geometry, reinforcement details, expected design loading and specifications, and the element’s intended use. Performance metrics can also be defined, such as fire resistance limits, seismic properties, etc. This information aids design and is presented </w:t>
      </w:r>
      <w:r w:rsidRPr="00ED0046">
        <w:rPr>
          <w:rFonts w:ascii="Arial" w:eastAsia="Times New Roman" w:hAnsi="Arial" w:cs="Arial"/>
          <w:kern w:val="0"/>
          <w:sz w:val="20"/>
          <w:szCs w:val="20"/>
          <w14:ligatures w14:val="none"/>
        </w:rPr>
        <w:lastRenderedPageBreak/>
        <w:t>in a 2D-CAD drawing or as a 3D-Revit/BIM model. Each element is assigned a recognition tag with the aid of RFID or codes to ensure full traceability during fabrication and post-production installation.</w:t>
      </w:r>
    </w:p>
    <w:p w14:paraId="117299DB" w14:textId="77777777" w:rsidR="00ED0046" w:rsidRPr="00ED0046" w:rsidRDefault="00ED0046" w:rsidP="00ED0046">
      <w:pPr>
        <w:jc w:val="both"/>
        <w:rPr>
          <w:rFonts w:ascii="Arial" w:eastAsia="Times New Roman" w:hAnsi="Arial" w:cs="Arial"/>
          <w:kern w:val="0"/>
          <w:sz w:val="20"/>
          <w:szCs w:val="20"/>
          <w14:ligatures w14:val="none"/>
        </w:rPr>
      </w:pPr>
    </w:p>
    <w:p w14:paraId="32F98949" w14:textId="1999472A"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5.4.2.</w:t>
      </w:r>
      <w:r w:rsidRPr="00ED0046">
        <w:rPr>
          <w:rFonts w:ascii="Arial" w:eastAsia="Times New Roman" w:hAnsi="Arial" w:cs="Arial"/>
          <w:kern w:val="0"/>
          <w:sz w:val="20"/>
          <w:szCs w:val="20"/>
          <w14:ligatures w14:val="none"/>
        </w:rPr>
        <w:tab/>
        <w:t>Digital twin layer</w:t>
      </w:r>
    </w:p>
    <w:p w14:paraId="2A148279"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This layer represents a virtual mirror of the physical element. It is built by integrating data from real-time sensors into a BIM model. The digital twin model demonstrates the geometric structure, all pre-defined behavioral properties (materials and forms), and process logic of the precast elements. This layer helps to simulate element behavior under changing conditions (curing, shrinkage, cracks, etc.). It relies on the information provided by the sensor technologies to detect discrepancies in defined standards, and supports clear visualization through 3D presentations. The process logic defines the workflow, operations breakdown, and sequence, as well as the predefined response protocols. As the simulations continuously progress, the digital twin model evolves based on new inputs, enabling operators to interact with the virtual synchrony.</w:t>
      </w:r>
    </w:p>
    <w:p w14:paraId="6FDE2456" w14:textId="77777777" w:rsidR="00ED0046" w:rsidRPr="00ED0046" w:rsidRDefault="00ED0046" w:rsidP="00ED0046">
      <w:pPr>
        <w:jc w:val="both"/>
        <w:rPr>
          <w:rFonts w:ascii="Arial" w:eastAsia="Times New Roman" w:hAnsi="Arial" w:cs="Arial"/>
          <w:kern w:val="0"/>
          <w:sz w:val="20"/>
          <w:szCs w:val="20"/>
          <w14:ligatures w14:val="none"/>
        </w:rPr>
      </w:pPr>
    </w:p>
    <w:p w14:paraId="7A220598" w14:textId="284BD5A6"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5.4.3.</w:t>
      </w:r>
      <w:r w:rsidRPr="00ED0046">
        <w:rPr>
          <w:rFonts w:ascii="Arial" w:eastAsia="Times New Roman" w:hAnsi="Arial" w:cs="Arial"/>
          <w:kern w:val="0"/>
          <w:sz w:val="20"/>
          <w:szCs w:val="20"/>
          <w14:ligatures w14:val="none"/>
        </w:rPr>
        <w:tab/>
        <w:t>IoT communications layer</w:t>
      </w:r>
    </w:p>
    <w:p w14:paraId="063D8937"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IoT sensor technologies enable data transmission from physical models to the virtual Digital Twin model, enabling a synchronized interpretation of simulation processes. IoT types depend on the type of data required to be collected. Some categories applied for precast elements monitoring and tracking include:</w:t>
      </w:r>
    </w:p>
    <w:p w14:paraId="01C5B32A" w14:textId="07E77419" w:rsidR="00ED0046" w:rsidRPr="00ED0046" w:rsidRDefault="00ED0046" w:rsidP="00ED0046">
      <w:pPr>
        <w:pStyle w:val="ListParagraph"/>
        <w:numPr>
          <w:ilvl w:val="2"/>
          <w:numId w:val="6"/>
        </w:numPr>
        <w:ind w:left="720" w:hanging="360"/>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Dimensional sensors (proximity sensors, image sensors/cameras, 3D sensors)</w:t>
      </w:r>
    </w:p>
    <w:p w14:paraId="1876FDDE" w14:textId="63F23DAC" w:rsidR="00ED0046" w:rsidRPr="00ED0046" w:rsidRDefault="00ED0046" w:rsidP="00ED0046">
      <w:pPr>
        <w:pStyle w:val="ListParagraph"/>
        <w:numPr>
          <w:ilvl w:val="2"/>
          <w:numId w:val="6"/>
        </w:numPr>
        <w:ind w:left="720" w:hanging="360"/>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Monitoring and internal core properties sensors (temperature, humidity, pressure, vibration, motion, water quality sensors)</w:t>
      </w:r>
    </w:p>
    <w:p w14:paraId="27F5FC8D" w14:textId="32BB4A04" w:rsidR="00ED0046" w:rsidRPr="00ED0046" w:rsidRDefault="00ED0046" w:rsidP="00ED0046">
      <w:pPr>
        <w:pStyle w:val="ListParagraph"/>
        <w:numPr>
          <w:ilvl w:val="2"/>
          <w:numId w:val="6"/>
        </w:numPr>
        <w:ind w:left="720" w:hanging="360"/>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Acoustics testing sensors (piezoelectric transducers PZTs, ultrasonic sensors, concrete resonance Frequency, etc.)</w:t>
      </w:r>
    </w:p>
    <w:p w14:paraId="22E681F8" w14:textId="1B09EC84" w:rsidR="00ED0046" w:rsidRPr="00ED0046" w:rsidRDefault="00ED0046" w:rsidP="00ED0046">
      <w:pPr>
        <w:pStyle w:val="ListParagraph"/>
        <w:numPr>
          <w:ilvl w:val="2"/>
          <w:numId w:val="6"/>
        </w:numPr>
        <w:ind w:left="720" w:hanging="360"/>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Element trackers (RFID, GPS, QR codes)</w:t>
      </w:r>
    </w:p>
    <w:p w14:paraId="0014CB48" w14:textId="45F53D84" w:rsidR="00ED0046" w:rsidRPr="00ED0046" w:rsidRDefault="00ED0046" w:rsidP="00ED0046">
      <w:pPr>
        <w:pStyle w:val="ListParagraph"/>
        <w:numPr>
          <w:ilvl w:val="2"/>
          <w:numId w:val="6"/>
        </w:numPr>
        <w:ind w:left="720" w:hanging="360"/>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Environmental processors </w:t>
      </w:r>
    </w:p>
    <w:p w14:paraId="38C747DF" w14:textId="77777777" w:rsidR="00ED0046" w:rsidRPr="00ED0046" w:rsidRDefault="00ED0046" w:rsidP="00ED0046">
      <w:pPr>
        <w:jc w:val="both"/>
        <w:rPr>
          <w:rFonts w:ascii="Arial" w:eastAsia="Times New Roman" w:hAnsi="Arial" w:cs="Arial"/>
          <w:kern w:val="0"/>
          <w:sz w:val="20"/>
          <w:szCs w:val="20"/>
          <w14:ligatures w14:val="none"/>
        </w:rPr>
      </w:pPr>
    </w:p>
    <w:p w14:paraId="501D1120"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The IoT sensors incorporate wireless technologies such as Wi-Fi to transmit sensor data to edge devices or cloud platforms (for large-scale processes). Then, gateways and protocols assist with handling message routing and interaction. This layer ensures all data flows seamlessly, with low latency and scalability, enabling real-time responses between devices, sensors, and databases. Interoperability between devices, sensors, and gateways needs to be confirmed to ensure there is no loss of information.</w:t>
      </w:r>
    </w:p>
    <w:p w14:paraId="0626DB4F" w14:textId="77777777" w:rsidR="00ED0046" w:rsidRPr="00ED0046" w:rsidRDefault="00ED0046" w:rsidP="00ED0046">
      <w:pPr>
        <w:jc w:val="both"/>
        <w:rPr>
          <w:rFonts w:ascii="Arial" w:eastAsia="Times New Roman" w:hAnsi="Arial" w:cs="Arial"/>
          <w:kern w:val="0"/>
          <w:sz w:val="20"/>
          <w:szCs w:val="20"/>
          <w14:ligatures w14:val="none"/>
        </w:rPr>
      </w:pPr>
    </w:p>
    <w:p w14:paraId="01EF7669" w14:textId="72EFEA6C"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5.4.4.</w:t>
      </w:r>
      <w:r w:rsidRPr="00ED0046">
        <w:rPr>
          <w:rFonts w:ascii="Arial" w:eastAsia="Times New Roman" w:hAnsi="Arial" w:cs="Arial"/>
          <w:kern w:val="0"/>
          <w:sz w:val="20"/>
          <w:szCs w:val="20"/>
          <w14:ligatures w14:val="none"/>
        </w:rPr>
        <w:tab/>
        <w:t>Data fusion layer</w:t>
      </w:r>
    </w:p>
    <w:p w14:paraId="5A9E47D9" w14:textId="77777777"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This layer is the analytical engine of the whole system/framework. Depending on the size and capacity of the fabrication process, the cloud computing or machine learning model helps to analyze and store data appropriately. Local processing actions, such as data collection, analysis, and interpretation, and system alerts in response to anomalies, are created here. Artificial intelligence models can process sensor data collected to predict defects, deviations from process logics, detect anomalies, and predict system maintenance requirements. The data fusion layer collects raw data from sensors, infuses it into digital twin models, and provides actionable feedback to further optimize design and fabrication efficiencies and process safety.</w:t>
      </w:r>
    </w:p>
    <w:p w14:paraId="05374866" w14:textId="77777777" w:rsidR="00ED0046" w:rsidRPr="00ED0046" w:rsidRDefault="00ED0046" w:rsidP="00ED0046">
      <w:pPr>
        <w:jc w:val="both"/>
        <w:rPr>
          <w:rFonts w:ascii="Arial" w:eastAsia="Times New Roman" w:hAnsi="Arial" w:cs="Arial"/>
          <w:kern w:val="0"/>
          <w:sz w:val="20"/>
          <w:szCs w:val="20"/>
          <w14:ligatures w14:val="none"/>
        </w:rPr>
      </w:pPr>
    </w:p>
    <w:p w14:paraId="3B745064" w14:textId="79013388" w:rsidR="00ED0046" w:rsidRP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5.4.5.</w:t>
      </w:r>
      <w:r w:rsidRPr="00ED0046">
        <w:rPr>
          <w:rFonts w:ascii="Arial" w:eastAsia="Times New Roman" w:hAnsi="Arial" w:cs="Arial"/>
          <w:kern w:val="0"/>
          <w:sz w:val="20"/>
          <w:szCs w:val="20"/>
          <w14:ligatures w14:val="none"/>
        </w:rPr>
        <w:tab/>
        <w:t>Service layer</w:t>
      </w:r>
    </w:p>
    <w:p w14:paraId="6DAF25CB" w14:textId="783CDB86" w:rsidR="00ED0046"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This is the user interface layer that communicates system operations and notifications to the operators, including plant managers, engineers, and supervisors. It has a communication panel that includes a dashboard for real-time monitoring, either through pictures, video simulations, or graphs. This notifies the operators when there are breaches in quality, controls production adjustments, and offers a reporting tool for users' further communication. This panel is usually designed to be user-friendly, easy to operate and interact with, and customizable based on user preferences. The service layer facilitates decision-making by providing visual performance indicators, data trends, and current operations using the digital twin model.</w:t>
      </w:r>
    </w:p>
    <w:p w14:paraId="1AE0EE53" w14:textId="77777777" w:rsidR="00ED0046" w:rsidRDefault="00ED0046" w:rsidP="001D25DF">
      <w:pPr>
        <w:rPr>
          <w:rFonts w:ascii="Arial" w:eastAsia="Times New Roman" w:hAnsi="Arial" w:cs="Arial"/>
          <w:kern w:val="0"/>
          <w:sz w:val="20"/>
          <w:szCs w:val="20"/>
          <w14:ligatures w14:val="none"/>
        </w:rPr>
      </w:pPr>
    </w:p>
    <w:p w14:paraId="1662F3C3" w14:textId="4559E89E" w:rsidR="001D25DF" w:rsidRPr="003618FE" w:rsidRDefault="001D25DF" w:rsidP="003618FE">
      <w:pPr>
        <w:pStyle w:val="ListParagraph"/>
        <w:numPr>
          <w:ilvl w:val="0"/>
          <w:numId w:val="5"/>
        </w:numPr>
        <w:ind w:left="360"/>
        <w:rPr>
          <w:rFonts w:ascii="Arial" w:eastAsia="Times New Roman" w:hAnsi="Arial" w:cs="Arial"/>
          <w:kern w:val="0"/>
          <w:u w:val="single"/>
          <w14:ligatures w14:val="none"/>
        </w:rPr>
      </w:pPr>
      <w:r w:rsidRPr="003618FE">
        <w:rPr>
          <w:rFonts w:ascii="Arial" w:eastAsia="Times New Roman" w:hAnsi="Arial" w:cs="Arial"/>
          <w:kern w:val="0"/>
          <w:u w:val="single"/>
          <w14:ligatures w14:val="none"/>
        </w:rPr>
        <w:t>Conclusions</w:t>
      </w:r>
      <w:r w:rsidR="00566890" w:rsidRPr="003618FE">
        <w:rPr>
          <w:rFonts w:ascii="Arial" w:eastAsia="Times New Roman" w:hAnsi="Arial" w:cs="Arial"/>
          <w:kern w:val="0"/>
          <w:u w:val="single"/>
          <w14:ligatures w14:val="none"/>
        </w:rPr>
        <w:t xml:space="preserve"> and recommendations</w:t>
      </w:r>
      <w:r w:rsidRPr="003618FE">
        <w:rPr>
          <w:rFonts w:ascii="Arial" w:eastAsia="Times New Roman" w:hAnsi="Arial" w:cs="Arial"/>
          <w:kern w:val="0"/>
          <w:u w:val="single"/>
          <w14:ligatures w14:val="none"/>
        </w:rPr>
        <w:t>:</w:t>
      </w:r>
    </w:p>
    <w:p w14:paraId="6ECD567E" w14:textId="60585C0E" w:rsidR="004C7BDA"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The advent of advanced technologies such as IoT and DT has significantly reshaped numerous industries, including construction, by facilitating real-time data monitoring and more informed decision-making. Precast concrete components are widely utilized in construction for their efficiency and high quality. Integrating IoT and DT technologies into their production and use holds great potential to enhance their design, </w:t>
      </w:r>
      <w:r w:rsidRPr="00ED0046">
        <w:rPr>
          <w:rFonts w:ascii="Arial" w:eastAsia="Times New Roman" w:hAnsi="Arial" w:cs="Arial"/>
          <w:kern w:val="0"/>
          <w:sz w:val="20"/>
          <w:szCs w:val="20"/>
          <w14:ligatures w14:val="none"/>
        </w:rPr>
        <w:lastRenderedPageBreak/>
        <w:t>manufacturing, and lifecycle management. Through real-time monitoring, companies can reduce defects and maintain higher quality standards by quickly adjusting operations to align with design specifications. In this study, a systematic review was conducted to characterize the potential applications of IoT and DT in the design and fabrication of precast elements, and the findings were used to develop an IoT-enabled DT framework that can be deployed to enhance the efficiency of the design and fabrication of precast elements. This study examined the design process and requirements for the fabrication of precast concrete elements and the impact of integrating IoT and DT technologies for real-time monitoring, feedback, optimization, and control of the design, fabrication, and post-fabrication lifecycle of precast elements. The framework developed in this study should be implemented in a real-world recast design and fabrication process to validate and further improve it.</w:t>
      </w:r>
    </w:p>
    <w:p w14:paraId="704E694F" w14:textId="77777777" w:rsidR="004C7BDA" w:rsidRDefault="004C7BDA" w:rsidP="001D25DF">
      <w:pPr>
        <w:rPr>
          <w:rFonts w:ascii="Arial" w:eastAsia="Times New Roman" w:hAnsi="Arial" w:cs="Arial"/>
          <w:kern w:val="0"/>
          <w:sz w:val="20"/>
          <w:szCs w:val="20"/>
          <w14:ligatures w14:val="none"/>
        </w:rPr>
      </w:pPr>
    </w:p>
    <w:p w14:paraId="3AED432B" w14:textId="4C6A27C1" w:rsidR="00424CB6" w:rsidRPr="003618FE" w:rsidRDefault="00566890" w:rsidP="003618FE">
      <w:pPr>
        <w:pStyle w:val="ListParagraph"/>
        <w:numPr>
          <w:ilvl w:val="0"/>
          <w:numId w:val="5"/>
        </w:numPr>
        <w:ind w:left="360"/>
        <w:rPr>
          <w:rFonts w:ascii="Arial" w:eastAsia="Times New Roman" w:hAnsi="Arial" w:cs="Arial"/>
          <w:kern w:val="0"/>
          <w:u w:val="single"/>
          <w14:ligatures w14:val="none"/>
        </w:rPr>
      </w:pPr>
      <w:r w:rsidRPr="003618FE">
        <w:rPr>
          <w:rFonts w:ascii="Arial" w:eastAsia="Times New Roman" w:hAnsi="Arial" w:cs="Arial"/>
          <w:kern w:val="0"/>
          <w:u w:val="single"/>
          <w14:ligatures w14:val="none"/>
        </w:rPr>
        <w:t>Practical application/impact on transportation infrastructure:</w:t>
      </w:r>
    </w:p>
    <w:p w14:paraId="08EBCD41" w14:textId="79F46114" w:rsidR="004C7BDA" w:rsidRDefault="005C2AB8" w:rsidP="00ED0046">
      <w:pPr>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w:t>
      </w:r>
      <w:r w:rsidR="00ED0046" w:rsidRPr="00ED0046">
        <w:rPr>
          <w:rFonts w:ascii="Arial" w:eastAsia="Times New Roman" w:hAnsi="Arial" w:cs="Arial"/>
          <w:kern w:val="0"/>
          <w:sz w:val="20"/>
          <w:szCs w:val="20"/>
          <w14:ligatures w14:val="none"/>
        </w:rPr>
        <w:t>The implementation, validation, and adoption of the proposed framework in real-life scenarios is projected to reduce production defects and rework in precast element manufacturing, enhance traceability and accountability from design through fabrication and post-production control. It would also result in improved efficiency in resource use and time management while enhancing a safer working environment through early warning systems. Integrating IoT and DT into the precast design and fabrication process will enable proactive control and optimization of the production life cycle from digital design to final physical realization.</w:t>
      </w:r>
    </w:p>
    <w:p w14:paraId="5126E9C7" w14:textId="77777777" w:rsidR="004C7BDA" w:rsidRDefault="004C7BDA" w:rsidP="00555C6D">
      <w:pPr>
        <w:rPr>
          <w:rFonts w:ascii="Arial" w:eastAsia="Times New Roman" w:hAnsi="Arial" w:cs="Arial"/>
          <w:kern w:val="0"/>
          <w:sz w:val="20"/>
          <w:szCs w:val="20"/>
          <w14:ligatures w14:val="none"/>
        </w:rPr>
      </w:pPr>
    </w:p>
    <w:p w14:paraId="7ECF0936" w14:textId="3EC7E7FB" w:rsidR="001D25DF" w:rsidRPr="003618FE" w:rsidRDefault="00595201" w:rsidP="003618FE">
      <w:pPr>
        <w:pStyle w:val="ListParagraph"/>
        <w:numPr>
          <w:ilvl w:val="0"/>
          <w:numId w:val="5"/>
        </w:numPr>
        <w:ind w:left="360"/>
        <w:rPr>
          <w:rFonts w:ascii="Arial" w:eastAsia="Times New Roman" w:hAnsi="Arial" w:cs="Arial"/>
          <w:kern w:val="0"/>
          <w:u w:val="single"/>
          <w14:ligatures w14:val="none"/>
        </w:rPr>
      </w:pPr>
      <w:r w:rsidRPr="003618FE">
        <w:rPr>
          <w:rFonts w:ascii="Arial" w:eastAsia="Times New Roman" w:hAnsi="Arial" w:cs="Arial"/>
          <w:kern w:val="0"/>
          <w:u w:val="single"/>
          <w14:ligatures w14:val="none"/>
        </w:rPr>
        <w:t>References:</w:t>
      </w:r>
    </w:p>
    <w:p w14:paraId="73D521FC"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proofErr w:type="spellStart"/>
      <w:r w:rsidRPr="00575568">
        <w:rPr>
          <w:rFonts w:ascii="Arial" w:eastAsia="Times New Roman" w:hAnsi="Arial" w:cs="Arial"/>
          <w:color w:val="000000" w:themeColor="text1"/>
          <w:kern w:val="0"/>
          <w:sz w:val="20"/>
          <w:szCs w:val="20"/>
          <w14:ligatures w14:val="none"/>
        </w:rPr>
        <w:t>Awouda</w:t>
      </w:r>
      <w:proofErr w:type="spellEnd"/>
      <w:r w:rsidRPr="00575568">
        <w:rPr>
          <w:rFonts w:ascii="Arial" w:eastAsia="Times New Roman" w:hAnsi="Arial" w:cs="Arial"/>
          <w:color w:val="000000" w:themeColor="text1"/>
          <w:kern w:val="0"/>
          <w:sz w:val="20"/>
          <w:szCs w:val="20"/>
          <w14:ligatures w14:val="none"/>
        </w:rPr>
        <w:t xml:space="preserve">, A., Traini, E., Bruno, G., &amp; </w:t>
      </w:r>
      <w:proofErr w:type="spellStart"/>
      <w:r w:rsidRPr="00575568">
        <w:rPr>
          <w:rFonts w:ascii="Arial" w:eastAsia="Times New Roman" w:hAnsi="Arial" w:cs="Arial"/>
          <w:color w:val="000000" w:themeColor="text1"/>
          <w:kern w:val="0"/>
          <w:sz w:val="20"/>
          <w:szCs w:val="20"/>
          <w14:ligatures w14:val="none"/>
        </w:rPr>
        <w:t>Chiabert</w:t>
      </w:r>
      <w:proofErr w:type="spellEnd"/>
      <w:r w:rsidRPr="00575568">
        <w:rPr>
          <w:rFonts w:ascii="Arial" w:eastAsia="Times New Roman" w:hAnsi="Arial" w:cs="Arial"/>
          <w:color w:val="000000" w:themeColor="text1"/>
          <w:kern w:val="0"/>
          <w:sz w:val="20"/>
          <w:szCs w:val="20"/>
          <w14:ligatures w14:val="none"/>
        </w:rPr>
        <w:t xml:space="preserve">, P. (2024). IoT-Based Framework for Digital Twins in the industry 5.0 era. </w:t>
      </w:r>
      <w:r w:rsidRPr="00575568">
        <w:rPr>
          <w:rFonts w:ascii="Arial" w:eastAsia="Times New Roman" w:hAnsi="Arial" w:cs="Arial"/>
          <w:i/>
          <w:iCs/>
          <w:color w:val="000000" w:themeColor="text1"/>
          <w:kern w:val="0"/>
          <w:sz w:val="20"/>
          <w:szCs w:val="20"/>
          <w14:ligatures w14:val="none"/>
        </w:rPr>
        <w:t>Sensors</w:t>
      </w:r>
      <w:r w:rsidRPr="00575568">
        <w:rPr>
          <w:rFonts w:ascii="Arial" w:eastAsia="Times New Roman" w:hAnsi="Arial" w:cs="Arial"/>
          <w:color w:val="000000" w:themeColor="text1"/>
          <w:kern w:val="0"/>
          <w:sz w:val="20"/>
          <w:szCs w:val="20"/>
          <w14:ligatures w14:val="none"/>
        </w:rPr>
        <w:t>, 24(2), 594.</w:t>
      </w:r>
    </w:p>
    <w:p w14:paraId="5285B06A"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Azhar, S., Khalfan, M., &amp; Maqsood, T. (2012). Building information modeling (BIM): Now and beyond. </w:t>
      </w:r>
      <w:r w:rsidRPr="00575568">
        <w:rPr>
          <w:rFonts w:ascii="Arial" w:eastAsia="Times New Roman" w:hAnsi="Arial" w:cs="Arial"/>
          <w:i/>
          <w:iCs/>
          <w:color w:val="000000" w:themeColor="text1"/>
          <w:kern w:val="0"/>
          <w:sz w:val="20"/>
          <w:szCs w:val="20"/>
          <w14:ligatures w14:val="none"/>
        </w:rPr>
        <w:t>Australasian Journal of Construction Economics and Building</w:t>
      </w:r>
      <w:r w:rsidRPr="00575568">
        <w:rPr>
          <w:rFonts w:ascii="Arial" w:eastAsia="Times New Roman" w:hAnsi="Arial" w:cs="Arial"/>
          <w:color w:val="000000" w:themeColor="text1"/>
          <w:kern w:val="0"/>
          <w:sz w:val="20"/>
          <w:szCs w:val="20"/>
          <w14:ligatures w14:val="none"/>
        </w:rPr>
        <w:t xml:space="preserve">, </w:t>
      </w:r>
      <w:r w:rsidRPr="00575568">
        <w:rPr>
          <w:rFonts w:ascii="Arial" w:eastAsia="Times New Roman" w:hAnsi="Arial" w:cs="Arial"/>
          <w:i/>
          <w:iCs/>
          <w:color w:val="000000" w:themeColor="text1"/>
          <w:kern w:val="0"/>
          <w:sz w:val="20"/>
          <w:szCs w:val="20"/>
          <w14:ligatures w14:val="none"/>
        </w:rPr>
        <w:t>12</w:t>
      </w:r>
      <w:r w:rsidRPr="00575568">
        <w:rPr>
          <w:rFonts w:ascii="Arial" w:eastAsia="Times New Roman" w:hAnsi="Arial" w:cs="Arial"/>
          <w:color w:val="000000" w:themeColor="text1"/>
          <w:kern w:val="0"/>
          <w:sz w:val="20"/>
          <w:szCs w:val="20"/>
          <w14:ligatures w14:val="none"/>
        </w:rPr>
        <w:t>(4), 15–28. https://doi.org/10.5130/ajceb.v12i4.3032</w:t>
      </w:r>
    </w:p>
    <w:p w14:paraId="6DCDB3B0"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proofErr w:type="spellStart"/>
      <w:r w:rsidRPr="00575568">
        <w:rPr>
          <w:rFonts w:ascii="Arial" w:eastAsia="Times New Roman" w:hAnsi="Arial" w:cs="Arial"/>
          <w:color w:val="000000" w:themeColor="text1"/>
          <w:kern w:val="0"/>
          <w:sz w:val="20"/>
          <w:szCs w:val="20"/>
          <w14:ligatures w14:val="none"/>
        </w:rPr>
        <w:t>Baghalzadeh</w:t>
      </w:r>
      <w:proofErr w:type="spellEnd"/>
      <w:r w:rsidRPr="00575568">
        <w:rPr>
          <w:rFonts w:ascii="Arial" w:eastAsia="Times New Roman" w:hAnsi="Arial" w:cs="Arial"/>
          <w:color w:val="000000" w:themeColor="text1"/>
          <w:kern w:val="0"/>
          <w:sz w:val="20"/>
          <w:szCs w:val="20"/>
          <w14:ligatures w14:val="none"/>
        </w:rPr>
        <w:t xml:space="preserve"> </w:t>
      </w:r>
      <w:proofErr w:type="spellStart"/>
      <w:r w:rsidRPr="00575568">
        <w:rPr>
          <w:rFonts w:ascii="Arial" w:eastAsia="Times New Roman" w:hAnsi="Arial" w:cs="Arial"/>
          <w:color w:val="000000" w:themeColor="text1"/>
          <w:kern w:val="0"/>
          <w:sz w:val="20"/>
          <w:szCs w:val="20"/>
          <w14:ligatures w14:val="none"/>
        </w:rPr>
        <w:t>Shishehgarkhaneh</w:t>
      </w:r>
      <w:proofErr w:type="spellEnd"/>
      <w:r w:rsidRPr="00575568">
        <w:rPr>
          <w:rFonts w:ascii="Arial" w:eastAsia="Times New Roman" w:hAnsi="Arial" w:cs="Arial"/>
          <w:color w:val="000000" w:themeColor="text1"/>
          <w:kern w:val="0"/>
          <w:sz w:val="20"/>
          <w:szCs w:val="20"/>
          <w14:ligatures w14:val="none"/>
        </w:rPr>
        <w:t xml:space="preserve">, M., </w:t>
      </w:r>
      <w:proofErr w:type="spellStart"/>
      <w:r w:rsidRPr="00575568">
        <w:rPr>
          <w:rFonts w:ascii="Arial" w:eastAsia="Times New Roman" w:hAnsi="Arial" w:cs="Arial"/>
          <w:color w:val="000000" w:themeColor="text1"/>
          <w:kern w:val="0"/>
          <w:sz w:val="20"/>
          <w:szCs w:val="20"/>
          <w14:ligatures w14:val="none"/>
        </w:rPr>
        <w:t>Keivani</w:t>
      </w:r>
      <w:proofErr w:type="spellEnd"/>
      <w:r w:rsidRPr="00575568">
        <w:rPr>
          <w:rFonts w:ascii="Arial" w:eastAsia="Times New Roman" w:hAnsi="Arial" w:cs="Arial"/>
          <w:color w:val="000000" w:themeColor="text1"/>
          <w:kern w:val="0"/>
          <w:sz w:val="20"/>
          <w:szCs w:val="20"/>
          <w14:ligatures w14:val="none"/>
        </w:rPr>
        <w:t xml:space="preserve">, A., </w:t>
      </w:r>
      <w:proofErr w:type="spellStart"/>
      <w:r w:rsidRPr="00575568">
        <w:rPr>
          <w:rFonts w:ascii="Arial" w:eastAsia="Times New Roman" w:hAnsi="Arial" w:cs="Arial"/>
          <w:color w:val="000000" w:themeColor="text1"/>
          <w:kern w:val="0"/>
          <w:sz w:val="20"/>
          <w:szCs w:val="20"/>
          <w14:ligatures w14:val="none"/>
        </w:rPr>
        <w:t>Moehler</w:t>
      </w:r>
      <w:proofErr w:type="spellEnd"/>
      <w:r w:rsidRPr="00575568">
        <w:rPr>
          <w:rFonts w:ascii="Arial" w:eastAsia="Times New Roman" w:hAnsi="Arial" w:cs="Arial"/>
          <w:color w:val="000000" w:themeColor="text1"/>
          <w:kern w:val="0"/>
          <w:sz w:val="20"/>
          <w:szCs w:val="20"/>
          <w14:ligatures w14:val="none"/>
        </w:rPr>
        <w:t xml:space="preserve">, R. C., </w:t>
      </w:r>
      <w:proofErr w:type="spellStart"/>
      <w:r w:rsidRPr="00575568">
        <w:rPr>
          <w:rFonts w:ascii="Arial" w:eastAsia="Times New Roman" w:hAnsi="Arial" w:cs="Arial"/>
          <w:color w:val="000000" w:themeColor="text1"/>
          <w:kern w:val="0"/>
          <w:sz w:val="20"/>
          <w:szCs w:val="20"/>
          <w14:ligatures w14:val="none"/>
        </w:rPr>
        <w:t>Jelodari</w:t>
      </w:r>
      <w:proofErr w:type="spellEnd"/>
      <w:r w:rsidRPr="00575568">
        <w:rPr>
          <w:rFonts w:ascii="Arial" w:eastAsia="Times New Roman" w:hAnsi="Arial" w:cs="Arial"/>
          <w:color w:val="000000" w:themeColor="text1"/>
          <w:kern w:val="0"/>
          <w:sz w:val="20"/>
          <w:szCs w:val="20"/>
          <w14:ligatures w14:val="none"/>
        </w:rPr>
        <w:t xml:space="preserve">, N., &amp; </w:t>
      </w:r>
      <w:proofErr w:type="spellStart"/>
      <w:r w:rsidRPr="00575568">
        <w:rPr>
          <w:rFonts w:ascii="Arial" w:eastAsia="Times New Roman" w:hAnsi="Arial" w:cs="Arial"/>
          <w:color w:val="000000" w:themeColor="text1"/>
          <w:kern w:val="0"/>
          <w:sz w:val="20"/>
          <w:szCs w:val="20"/>
          <w14:ligatures w14:val="none"/>
        </w:rPr>
        <w:t>Roshdi</w:t>
      </w:r>
      <w:proofErr w:type="spellEnd"/>
      <w:r w:rsidRPr="00575568">
        <w:rPr>
          <w:rFonts w:ascii="Arial" w:eastAsia="Times New Roman" w:hAnsi="Arial" w:cs="Arial"/>
          <w:color w:val="000000" w:themeColor="text1"/>
          <w:kern w:val="0"/>
          <w:sz w:val="20"/>
          <w:szCs w:val="20"/>
          <w14:ligatures w14:val="none"/>
        </w:rPr>
        <w:t xml:space="preserve"> Laleh, S. (2022). Internet of Things (IoT), Building Information Modeling (BIM), and Digital Twin (DT) in construction industry: A review, bibliometric, and network analysis. </w:t>
      </w:r>
      <w:r w:rsidRPr="00575568">
        <w:rPr>
          <w:rFonts w:ascii="Arial" w:eastAsia="Times New Roman" w:hAnsi="Arial" w:cs="Arial"/>
          <w:i/>
          <w:iCs/>
          <w:color w:val="000000" w:themeColor="text1"/>
          <w:kern w:val="0"/>
          <w:sz w:val="20"/>
          <w:szCs w:val="20"/>
          <w14:ligatures w14:val="none"/>
        </w:rPr>
        <w:t>Buildings</w:t>
      </w:r>
      <w:r w:rsidRPr="00575568">
        <w:rPr>
          <w:rFonts w:ascii="Arial" w:eastAsia="Times New Roman" w:hAnsi="Arial" w:cs="Arial"/>
          <w:color w:val="000000" w:themeColor="text1"/>
          <w:kern w:val="0"/>
          <w:sz w:val="20"/>
          <w:szCs w:val="20"/>
          <w14:ligatures w14:val="none"/>
        </w:rPr>
        <w:t>, 12(10), 1503.</w:t>
      </w:r>
    </w:p>
    <w:p w14:paraId="07735755"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Bentley Systems. (2024). Digital twins. Retrieved June 2024, from https://www.bentley.com/software/digital-twins/?utm_source=chatgpt.com</w:t>
      </w:r>
    </w:p>
    <w:p w14:paraId="6EEA1D09"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Bergström, M., &amp; Stehn, L. (2005). Matching industrialized timber frame housing needs and industrial production resources–A change process. </w:t>
      </w:r>
      <w:r w:rsidRPr="00575568">
        <w:rPr>
          <w:rFonts w:ascii="Arial" w:eastAsia="Times New Roman" w:hAnsi="Arial" w:cs="Arial"/>
          <w:i/>
          <w:iCs/>
          <w:color w:val="000000" w:themeColor="text1"/>
          <w:kern w:val="0"/>
          <w:sz w:val="20"/>
          <w:szCs w:val="20"/>
          <w14:ligatures w14:val="none"/>
        </w:rPr>
        <w:t>International Journal of Production Economics</w:t>
      </w:r>
      <w:r w:rsidRPr="00575568">
        <w:rPr>
          <w:rFonts w:ascii="Arial" w:eastAsia="Times New Roman" w:hAnsi="Arial" w:cs="Arial"/>
          <w:color w:val="000000" w:themeColor="text1"/>
          <w:kern w:val="0"/>
          <w:sz w:val="20"/>
          <w:szCs w:val="20"/>
          <w14:ligatures w14:val="none"/>
        </w:rPr>
        <w:t xml:space="preserve">, </w:t>
      </w:r>
      <w:r w:rsidRPr="00575568">
        <w:rPr>
          <w:rFonts w:ascii="Arial" w:eastAsia="Times New Roman" w:hAnsi="Arial" w:cs="Arial"/>
          <w:i/>
          <w:iCs/>
          <w:color w:val="000000" w:themeColor="text1"/>
          <w:kern w:val="0"/>
          <w:sz w:val="20"/>
          <w:szCs w:val="20"/>
          <w14:ligatures w14:val="none"/>
        </w:rPr>
        <w:t>97</w:t>
      </w:r>
      <w:r w:rsidRPr="00575568">
        <w:rPr>
          <w:rFonts w:ascii="Arial" w:eastAsia="Times New Roman" w:hAnsi="Arial" w:cs="Arial"/>
          <w:color w:val="000000" w:themeColor="text1"/>
          <w:kern w:val="0"/>
          <w:sz w:val="20"/>
          <w:szCs w:val="20"/>
          <w14:ligatures w14:val="none"/>
        </w:rPr>
        <w:t>(2), 172–184. https://doi.org/10.1016/j.ijpe.2004.07.013</w:t>
      </w:r>
    </w:p>
    <w:p w14:paraId="2668D536"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Choi, H., &amp; Kim, J. (2012). Structural performance of precast concrete wall panels with various connection details under lateral load. </w:t>
      </w:r>
      <w:r w:rsidRPr="00575568">
        <w:rPr>
          <w:rFonts w:ascii="Arial" w:eastAsia="Times New Roman" w:hAnsi="Arial" w:cs="Arial"/>
          <w:i/>
          <w:iCs/>
          <w:color w:val="000000" w:themeColor="text1"/>
          <w:kern w:val="0"/>
          <w:sz w:val="20"/>
          <w:szCs w:val="20"/>
          <w14:ligatures w14:val="none"/>
        </w:rPr>
        <w:t>Engineering Structures</w:t>
      </w:r>
      <w:r w:rsidRPr="00575568">
        <w:rPr>
          <w:rFonts w:ascii="Arial" w:eastAsia="Times New Roman" w:hAnsi="Arial" w:cs="Arial"/>
          <w:color w:val="000000" w:themeColor="text1"/>
          <w:kern w:val="0"/>
          <w:sz w:val="20"/>
          <w:szCs w:val="20"/>
          <w14:ligatures w14:val="none"/>
        </w:rPr>
        <w:t xml:space="preserve">, </w:t>
      </w:r>
      <w:r w:rsidRPr="00575568">
        <w:rPr>
          <w:rFonts w:ascii="Arial" w:eastAsia="Times New Roman" w:hAnsi="Arial" w:cs="Arial"/>
          <w:i/>
          <w:iCs/>
          <w:color w:val="000000" w:themeColor="text1"/>
          <w:kern w:val="0"/>
          <w:sz w:val="20"/>
          <w:szCs w:val="20"/>
          <w14:ligatures w14:val="none"/>
        </w:rPr>
        <w:t>34</w:t>
      </w:r>
      <w:r w:rsidRPr="00575568">
        <w:rPr>
          <w:rFonts w:ascii="Arial" w:eastAsia="Times New Roman" w:hAnsi="Arial" w:cs="Arial"/>
          <w:color w:val="000000" w:themeColor="text1"/>
          <w:kern w:val="0"/>
          <w:sz w:val="20"/>
          <w:szCs w:val="20"/>
          <w14:ligatures w14:val="none"/>
        </w:rPr>
        <w:t>, 77–85. https://doi.org/10.1016/j.engstruct.2011.09.013</w:t>
      </w:r>
    </w:p>
    <w:p w14:paraId="1EC844AC"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Cole, A., Ameri </w:t>
      </w:r>
      <w:proofErr w:type="spellStart"/>
      <w:r w:rsidRPr="00575568">
        <w:rPr>
          <w:rFonts w:ascii="Arial" w:eastAsia="Times New Roman" w:hAnsi="Arial" w:cs="Arial"/>
          <w:color w:val="000000" w:themeColor="text1"/>
          <w:kern w:val="0"/>
          <w:sz w:val="20"/>
          <w:szCs w:val="20"/>
          <w14:ligatures w14:val="none"/>
        </w:rPr>
        <w:t>Sianaki</w:t>
      </w:r>
      <w:proofErr w:type="spellEnd"/>
      <w:r w:rsidRPr="00575568">
        <w:rPr>
          <w:rFonts w:ascii="Arial" w:eastAsia="Times New Roman" w:hAnsi="Arial" w:cs="Arial"/>
          <w:color w:val="000000" w:themeColor="text1"/>
          <w:kern w:val="0"/>
          <w:sz w:val="20"/>
          <w:szCs w:val="20"/>
          <w14:ligatures w14:val="none"/>
        </w:rPr>
        <w:t xml:space="preserve">, O., &amp; </w:t>
      </w:r>
      <w:proofErr w:type="spellStart"/>
      <w:r w:rsidRPr="00575568">
        <w:rPr>
          <w:rFonts w:ascii="Arial" w:eastAsia="Times New Roman" w:hAnsi="Arial" w:cs="Arial"/>
          <w:color w:val="000000" w:themeColor="text1"/>
          <w:kern w:val="0"/>
          <w:sz w:val="20"/>
          <w:szCs w:val="20"/>
          <w14:ligatures w14:val="none"/>
        </w:rPr>
        <w:t>Shee</w:t>
      </w:r>
      <w:proofErr w:type="spellEnd"/>
      <w:r w:rsidRPr="00575568">
        <w:rPr>
          <w:rFonts w:ascii="Arial" w:eastAsia="Times New Roman" w:hAnsi="Arial" w:cs="Arial"/>
          <w:color w:val="000000" w:themeColor="text1"/>
          <w:kern w:val="0"/>
          <w:sz w:val="20"/>
          <w:szCs w:val="20"/>
          <w14:ligatures w14:val="none"/>
        </w:rPr>
        <w:t xml:space="preserve">, H. (2024, July). Conceptualizing a Digital Twin Architecture for Enhanced Control in Precast Concrete Production. </w:t>
      </w:r>
      <w:r w:rsidRPr="00575568">
        <w:rPr>
          <w:rFonts w:ascii="Arial" w:eastAsia="Times New Roman" w:hAnsi="Arial" w:cs="Arial"/>
          <w:i/>
          <w:iCs/>
          <w:color w:val="000000" w:themeColor="text1"/>
          <w:kern w:val="0"/>
          <w:sz w:val="20"/>
          <w:szCs w:val="20"/>
          <w14:ligatures w14:val="none"/>
        </w:rPr>
        <w:t>In International Conference on Complex, Intelligent, and Software Intensive Systems (pp. 261-272).</w:t>
      </w:r>
      <w:r w:rsidRPr="00575568">
        <w:rPr>
          <w:rFonts w:ascii="Arial" w:eastAsia="Times New Roman" w:hAnsi="Arial" w:cs="Arial"/>
          <w:color w:val="000000" w:themeColor="text1"/>
          <w:kern w:val="0"/>
          <w:sz w:val="20"/>
          <w:szCs w:val="20"/>
          <w14:ligatures w14:val="none"/>
        </w:rPr>
        <w:t xml:space="preserve"> Cham: Springer Nature Switzerland.</w:t>
      </w:r>
    </w:p>
    <w:p w14:paraId="03FF3BFA"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Eastman, C., </w:t>
      </w:r>
      <w:proofErr w:type="spellStart"/>
      <w:r w:rsidRPr="00575568">
        <w:rPr>
          <w:rFonts w:ascii="Arial" w:eastAsia="Times New Roman" w:hAnsi="Arial" w:cs="Arial"/>
          <w:color w:val="000000" w:themeColor="text1"/>
          <w:kern w:val="0"/>
          <w:sz w:val="20"/>
          <w:szCs w:val="20"/>
          <w14:ligatures w14:val="none"/>
        </w:rPr>
        <w:t>Teicholz</w:t>
      </w:r>
      <w:proofErr w:type="spellEnd"/>
      <w:r w:rsidRPr="00575568">
        <w:rPr>
          <w:rFonts w:ascii="Arial" w:eastAsia="Times New Roman" w:hAnsi="Arial" w:cs="Arial"/>
          <w:color w:val="000000" w:themeColor="text1"/>
          <w:kern w:val="0"/>
          <w:sz w:val="20"/>
          <w:szCs w:val="20"/>
          <w14:ligatures w14:val="none"/>
        </w:rPr>
        <w:t xml:space="preserve">, P., Sacks, R., &amp; Liston, K. (2011). </w:t>
      </w:r>
      <w:r w:rsidRPr="00575568">
        <w:rPr>
          <w:rFonts w:ascii="Arial" w:eastAsia="Times New Roman" w:hAnsi="Arial" w:cs="Arial"/>
          <w:i/>
          <w:iCs/>
          <w:color w:val="000000" w:themeColor="text1"/>
          <w:kern w:val="0"/>
          <w:sz w:val="20"/>
          <w:szCs w:val="20"/>
          <w14:ligatures w14:val="none"/>
        </w:rPr>
        <w:t>BIM Handbook: A Guide to Building Information Modeling for Owners, Managers, Designers, Engineers and Contractors</w:t>
      </w:r>
      <w:r w:rsidRPr="00575568">
        <w:rPr>
          <w:rFonts w:ascii="Arial" w:eastAsia="Times New Roman" w:hAnsi="Arial" w:cs="Arial"/>
          <w:color w:val="000000" w:themeColor="text1"/>
          <w:kern w:val="0"/>
          <w:sz w:val="20"/>
          <w:szCs w:val="20"/>
          <w14:ligatures w14:val="none"/>
        </w:rPr>
        <w:t xml:space="preserve"> (2nd ed.). Wiley.</w:t>
      </w:r>
    </w:p>
    <w:p w14:paraId="71AC8FDA"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El Mokhtari, K., </w:t>
      </w:r>
      <w:proofErr w:type="spellStart"/>
      <w:r w:rsidRPr="00575568">
        <w:rPr>
          <w:rFonts w:ascii="Arial" w:eastAsia="Times New Roman" w:hAnsi="Arial" w:cs="Arial"/>
          <w:color w:val="000000" w:themeColor="text1"/>
          <w:kern w:val="0"/>
          <w:sz w:val="20"/>
          <w:szCs w:val="20"/>
          <w14:ligatures w14:val="none"/>
        </w:rPr>
        <w:t>Panushev</w:t>
      </w:r>
      <w:proofErr w:type="spellEnd"/>
      <w:r w:rsidRPr="00575568">
        <w:rPr>
          <w:rFonts w:ascii="Arial" w:eastAsia="Times New Roman" w:hAnsi="Arial" w:cs="Arial"/>
          <w:color w:val="000000" w:themeColor="text1"/>
          <w:kern w:val="0"/>
          <w:sz w:val="20"/>
          <w:szCs w:val="20"/>
          <w14:ligatures w14:val="none"/>
        </w:rPr>
        <w:t xml:space="preserve">, I., &amp; McArthur, J. J. (2022). Development of a cognitive digital twin for building management and operations. </w:t>
      </w:r>
      <w:r w:rsidRPr="00575568">
        <w:rPr>
          <w:rFonts w:ascii="Arial" w:eastAsia="Times New Roman" w:hAnsi="Arial" w:cs="Arial"/>
          <w:i/>
          <w:iCs/>
          <w:color w:val="000000" w:themeColor="text1"/>
          <w:kern w:val="0"/>
          <w:sz w:val="20"/>
          <w:szCs w:val="20"/>
          <w14:ligatures w14:val="none"/>
        </w:rPr>
        <w:t xml:space="preserve">Frontiers in Built Environment, </w:t>
      </w:r>
      <w:r w:rsidRPr="00575568">
        <w:rPr>
          <w:rFonts w:ascii="Arial" w:eastAsia="Times New Roman" w:hAnsi="Arial" w:cs="Arial"/>
          <w:color w:val="000000" w:themeColor="text1"/>
          <w:kern w:val="0"/>
          <w:sz w:val="20"/>
          <w:szCs w:val="20"/>
          <w14:ligatures w14:val="none"/>
        </w:rPr>
        <w:t>8, 856873.</w:t>
      </w:r>
    </w:p>
    <w:p w14:paraId="04179A95"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proofErr w:type="spellStart"/>
      <w:r w:rsidRPr="00575568">
        <w:rPr>
          <w:rFonts w:ascii="Arial" w:eastAsia="Times New Roman" w:hAnsi="Arial" w:cs="Arial"/>
          <w:color w:val="000000" w:themeColor="text1"/>
          <w:kern w:val="0"/>
          <w:sz w:val="20"/>
          <w:szCs w:val="20"/>
          <w14:ligatures w14:val="none"/>
        </w:rPr>
        <w:t>Englekirk</w:t>
      </w:r>
      <w:proofErr w:type="spellEnd"/>
      <w:r w:rsidRPr="00575568">
        <w:rPr>
          <w:rFonts w:ascii="Arial" w:eastAsia="Times New Roman" w:hAnsi="Arial" w:cs="Arial"/>
          <w:color w:val="000000" w:themeColor="text1"/>
          <w:kern w:val="0"/>
          <w:sz w:val="20"/>
          <w:szCs w:val="20"/>
          <w14:ligatures w14:val="none"/>
        </w:rPr>
        <w:t xml:space="preserve">, R. E. (2003). </w:t>
      </w:r>
      <w:r w:rsidRPr="00575568">
        <w:rPr>
          <w:rFonts w:ascii="Arial" w:eastAsia="Times New Roman" w:hAnsi="Arial" w:cs="Arial"/>
          <w:i/>
          <w:iCs/>
          <w:color w:val="000000" w:themeColor="text1"/>
          <w:kern w:val="0"/>
          <w:sz w:val="20"/>
          <w:szCs w:val="20"/>
          <w14:ligatures w14:val="none"/>
        </w:rPr>
        <w:t>Seismic design of precast concrete building structures</w:t>
      </w:r>
      <w:r w:rsidRPr="00575568">
        <w:rPr>
          <w:rFonts w:ascii="Arial" w:eastAsia="Times New Roman" w:hAnsi="Arial" w:cs="Arial"/>
          <w:color w:val="000000" w:themeColor="text1"/>
          <w:kern w:val="0"/>
          <w:sz w:val="20"/>
          <w:szCs w:val="20"/>
          <w14:ligatures w14:val="none"/>
        </w:rPr>
        <w:t>. Wiley.</w:t>
      </w:r>
    </w:p>
    <w:p w14:paraId="1891E753" w14:textId="77777777" w:rsidR="00ED0046" w:rsidRPr="00A86BE9" w:rsidRDefault="00ED0046" w:rsidP="00ED0046">
      <w:pPr>
        <w:ind w:left="360" w:hanging="360"/>
        <w:rPr>
          <w:rFonts w:ascii="Arial" w:eastAsia="Times New Roman" w:hAnsi="Arial" w:cs="Arial"/>
          <w:color w:val="000000" w:themeColor="text1"/>
          <w:kern w:val="0"/>
          <w:sz w:val="20"/>
          <w:szCs w:val="20"/>
          <w14:ligatures w14:val="none"/>
        </w:rPr>
      </w:pPr>
      <w:r w:rsidRPr="00A86BE9">
        <w:rPr>
          <w:rFonts w:ascii="Arial" w:eastAsia="Times New Roman" w:hAnsi="Arial" w:cs="Arial"/>
          <w:color w:val="000000" w:themeColor="text1"/>
          <w:kern w:val="0"/>
          <w:sz w:val="20"/>
          <w:szCs w:val="20"/>
          <w14:ligatures w14:val="none"/>
        </w:rPr>
        <w:t>Gao, M. Y., Han, J., Yang, Y., Tiong, R. L., Zhao, C., &amp; Han, C. (2024). BIM-Based and IoT-Driven Smart</w:t>
      </w:r>
    </w:p>
    <w:p w14:paraId="3064208A" w14:textId="77777777" w:rsidR="00ED0046" w:rsidRPr="00A86BE9" w:rsidRDefault="00ED0046" w:rsidP="00ED0046">
      <w:pPr>
        <w:ind w:left="360"/>
        <w:rPr>
          <w:rFonts w:ascii="Arial" w:eastAsia="Times New Roman" w:hAnsi="Arial" w:cs="Arial"/>
          <w:i/>
          <w:iCs/>
          <w:color w:val="000000" w:themeColor="text1"/>
          <w:kern w:val="0"/>
          <w:sz w:val="20"/>
          <w:szCs w:val="20"/>
          <w14:ligatures w14:val="none"/>
        </w:rPr>
      </w:pPr>
      <w:r w:rsidRPr="00A86BE9">
        <w:rPr>
          <w:rFonts w:ascii="Arial" w:eastAsia="Times New Roman" w:hAnsi="Arial" w:cs="Arial"/>
          <w:color w:val="000000" w:themeColor="text1"/>
          <w:kern w:val="0"/>
          <w:sz w:val="20"/>
          <w:szCs w:val="20"/>
          <w14:ligatures w14:val="none"/>
        </w:rPr>
        <w:t xml:space="preserve">Tracking for Precast Construction Dynamic Scheduling. </w:t>
      </w:r>
      <w:r w:rsidRPr="00A86BE9">
        <w:rPr>
          <w:rFonts w:ascii="Arial" w:eastAsia="Times New Roman" w:hAnsi="Arial" w:cs="Arial"/>
          <w:i/>
          <w:iCs/>
          <w:color w:val="000000" w:themeColor="text1"/>
          <w:kern w:val="0"/>
          <w:sz w:val="20"/>
          <w:szCs w:val="20"/>
          <w14:ligatures w14:val="none"/>
        </w:rPr>
        <w:t>Journal of Construction Engineering and</w:t>
      </w:r>
    </w:p>
    <w:p w14:paraId="0C410941" w14:textId="77777777" w:rsidR="00ED0046" w:rsidRPr="00575568" w:rsidRDefault="00ED0046" w:rsidP="00ED0046">
      <w:pPr>
        <w:ind w:left="360"/>
        <w:rPr>
          <w:rFonts w:ascii="Arial" w:eastAsia="Times New Roman" w:hAnsi="Arial" w:cs="Arial"/>
          <w:color w:val="000000" w:themeColor="text1"/>
          <w:kern w:val="0"/>
          <w:sz w:val="20"/>
          <w:szCs w:val="20"/>
          <w14:ligatures w14:val="none"/>
        </w:rPr>
      </w:pPr>
      <w:r w:rsidRPr="00575568">
        <w:rPr>
          <w:rFonts w:ascii="Arial" w:eastAsia="Times New Roman" w:hAnsi="Arial" w:cs="Arial"/>
          <w:i/>
          <w:iCs/>
          <w:color w:val="000000" w:themeColor="text1"/>
          <w:kern w:val="0"/>
          <w:sz w:val="20"/>
          <w:szCs w:val="20"/>
          <w14:ligatures w14:val="none"/>
        </w:rPr>
        <w:t>Management,</w:t>
      </w:r>
      <w:r w:rsidRPr="00575568">
        <w:rPr>
          <w:rFonts w:ascii="Arial" w:eastAsia="Times New Roman" w:hAnsi="Arial" w:cs="Arial"/>
          <w:color w:val="000000" w:themeColor="text1"/>
          <w:kern w:val="0"/>
          <w:sz w:val="20"/>
          <w:szCs w:val="20"/>
          <w14:ligatures w14:val="none"/>
        </w:rPr>
        <w:t xml:space="preserve"> 150(9), 04024117.</w:t>
      </w:r>
    </w:p>
    <w:p w14:paraId="360CC227"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Ghosh, S. K. (2010). Seismic design of precast concrete structures: State-of-the-art and challenges. </w:t>
      </w:r>
      <w:r w:rsidRPr="00575568">
        <w:rPr>
          <w:rFonts w:ascii="Arial" w:eastAsia="Times New Roman" w:hAnsi="Arial" w:cs="Arial"/>
          <w:i/>
          <w:iCs/>
          <w:color w:val="000000" w:themeColor="text1"/>
          <w:kern w:val="0"/>
          <w:sz w:val="20"/>
          <w:szCs w:val="20"/>
          <w14:ligatures w14:val="none"/>
        </w:rPr>
        <w:t>PCI Journal</w:t>
      </w:r>
      <w:r w:rsidRPr="00575568">
        <w:rPr>
          <w:rFonts w:ascii="Arial" w:eastAsia="Times New Roman" w:hAnsi="Arial" w:cs="Arial"/>
          <w:color w:val="000000" w:themeColor="text1"/>
          <w:kern w:val="0"/>
          <w:sz w:val="20"/>
          <w:szCs w:val="20"/>
          <w14:ligatures w14:val="none"/>
        </w:rPr>
        <w:t xml:space="preserve">, </w:t>
      </w:r>
      <w:r w:rsidRPr="00575568">
        <w:rPr>
          <w:rFonts w:ascii="Arial" w:eastAsia="Times New Roman" w:hAnsi="Arial" w:cs="Arial"/>
          <w:i/>
          <w:iCs/>
          <w:color w:val="000000" w:themeColor="text1"/>
          <w:kern w:val="0"/>
          <w:sz w:val="20"/>
          <w:szCs w:val="20"/>
          <w14:ligatures w14:val="none"/>
        </w:rPr>
        <w:t>55</w:t>
      </w:r>
      <w:r w:rsidRPr="00575568">
        <w:rPr>
          <w:rFonts w:ascii="Arial" w:eastAsia="Times New Roman" w:hAnsi="Arial" w:cs="Arial"/>
          <w:color w:val="000000" w:themeColor="text1"/>
          <w:kern w:val="0"/>
          <w:sz w:val="20"/>
          <w:szCs w:val="20"/>
          <w14:ligatures w14:val="none"/>
        </w:rPr>
        <w:t>(3), 40–60. https://doi.org/10.15554/pcij.05012010.40.60</w:t>
      </w:r>
    </w:p>
    <w:p w14:paraId="22812D35"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Goh, Y. M., &amp; Goh, H. H. (2019). Automation in precast concrete production: A review. </w:t>
      </w:r>
      <w:r w:rsidRPr="00575568">
        <w:rPr>
          <w:rFonts w:ascii="Arial" w:eastAsia="Times New Roman" w:hAnsi="Arial" w:cs="Arial"/>
          <w:i/>
          <w:iCs/>
          <w:color w:val="000000" w:themeColor="text1"/>
          <w:kern w:val="0"/>
          <w:sz w:val="20"/>
          <w:szCs w:val="20"/>
          <w14:ligatures w14:val="none"/>
        </w:rPr>
        <w:t>Journal of Cleaner Production</w:t>
      </w:r>
      <w:r w:rsidRPr="00575568">
        <w:rPr>
          <w:rFonts w:ascii="Arial" w:eastAsia="Times New Roman" w:hAnsi="Arial" w:cs="Arial"/>
          <w:color w:val="000000" w:themeColor="text1"/>
          <w:kern w:val="0"/>
          <w:sz w:val="20"/>
          <w:szCs w:val="20"/>
          <w14:ligatures w14:val="none"/>
        </w:rPr>
        <w:t xml:space="preserve">, </w:t>
      </w:r>
      <w:r w:rsidRPr="00575568">
        <w:rPr>
          <w:rFonts w:ascii="Arial" w:eastAsia="Times New Roman" w:hAnsi="Arial" w:cs="Arial"/>
          <w:i/>
          <w:iCs/>
          <w:color w:val="000000" w:themeColor="text1"/>
          <w:kern w:val="0"/>
          <w:sz w:val="20"/>
          <w:szCs w:val="20"/>
          <w14:ligatures w14:val="none"/>
        </w:rPr>
        <w:t>222</w:t>
      </w:r>
      <w:r w:rsidRPr="00575568">
        <w:rPr>
          <w:rFonts w:ascii="Arial" w:eastAsia="Times New Roman" w:hAnsi="Arial" w:cs="Arial"/>
          <w:color w:val="000000" w:themeColor="text1"/>
          <w:kern w:val="0"/>
          <w:sz w:val="20"/>
          <w:szCs w:val="20"/>
          <w14:ligatures w14:val="none"/>
        </w:rPr>
        <w:t>, 719–731. https://doi.org/10.1016/j.jclepro.2019.03.006</w:t>
      </w:r>
    </w:p>
    <w:p w14:paraId="50B01854"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Ismail, Z. A. B. (2022). Thermal comfort practices for precast concrete building construction projects: towards BIM and IOT integration. </w:t>
      </w:r>
      <w:r w:rsidRPr="00575568">
        <w:rPr>
          <w:rFonts w:ascii="Arial" w:eastAsia="Times New Roman" w:hAnsi="Arial" w:cs="Arial"/>
          <w:i/>
          <w:iCs/>
          <w:color w:val="000000" w:themeColor="text1"/>
          <w:kern w:val="0"/>
          <w:sz w:val="20"/>
          <w:szCs w:val="20"/>
          <w14:ligatures w14:val="none"/>
        </w:rPr>
        <w:t>Engineering, Construction and Architectural Management</w:t>
      </w:r>
      <w:r w:rsidRPr="00575568">
        <w:rPr>
          <w:rFonts w:ascii="Arial" w:eastAsia="Times New Roman" w:hAnsi="Arial" w:cs="Arial"/>
          <w:color w:val="000000" w:themeColor="text1"/>
          <w:kern w:val="0"/>
          <w:sz w:val="20"/>
          <w:szCs w:val="20"/>
          <w14:ligatures w14:val="none"/>
        </w:rPr>
        <w:t>, 29(3), 1504-1521.</w:t>
      </w:r>
    </w:p>
    <w:p w14:paraId="0EA232B3"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lastRenderedPageBreak/>
        <w:t xml:space="preserve">Jiang, Y., Li, M., Li, M., Liu, X., Zhong, R. Y., Pan, W., &amp; Huang, G. Q. (2022). Digital twin-enabled real-time synchronization for planning, scheduling, and execution in precast on-site assembly. </w:t>
      </w:r>
      <w:r w:rsidRPr="00575568">
        <w:rPr>
          <w:rFonts w:ascii="Arial" w:eastAsia="Times New Roman" w:hAnsi="Arial" w:cs="Arial"/>
          <w:i/>
          <w:iCs/>
          <w:color w:val="000000" w:themeColor="text1"/>
          <w:kern w:val="0"/>
          <w:sz w:val="20"/>
          <w:szCs w:val="20"/>
          <w14:ligatures w14:val="none"/>
        </w:rPr>
        <w:t>Automation in Construction</w:t>
      </w:r>
      <w:r w:rsidRPr="00575568">
        <w:rPr>
          <w:rFonts w:ascii="Arial" w:eastAsia="Times New Roman" w:hAnsi="Arial" w:cs="Arial"/>
          <w:color w:val="000000" w:themeColor="text1"/>
          <w:kern w:val="0"/>
          <w:sz w:val="20"/>
          <w:szCs w:val="20"/>
          <w14:ligatures w14:val="none"/>
        </w:rPr>
        <w:t>, 141, 104397.</w:t>
      </w:r>
    </w:p>
    <w:p w14:paraId="7F7FAAE1"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Kamar, K. A. M., Alshawi, M., &amp; Hamid, Z. A. (2009). Barriers to industrialized building system (IBS): The case of Malaysia. </w:t>
      </w:r>
      <w:r w:rsidRPr="00575568">
        <w:rPr>
          <w:rFonts w:ascii="Arial" w:eastAsia="Times New Roman" w:hAnsi="Arial" w:cs="Arial"/>
          <w:i/>
          <w:iCs/>
          <w:color w:val="000000" w:themeColor="text1"/>
          <w:kern w:val="0"/>
          <w:sz w:val="20"/>
          <w:szCs w:val="20"/>
          <w14:ligatures w14:val="none"/>
        </w:rPr>
        <w:t xml:space="preserve">Proceedings of the </w:t>
      </w:r>
      <w:proofErr w:type="spellStart"/>
      <w:r w:rsidRPr="00575568">
        <w:rPr>
          <w:rFonts w:ascii="Arial" w:eastAsia="Times New Roman" w:hAnsi="Arial" w:cs="Arial"/>
          <w:i/>
          <w:iCs/>
          <w:color w:val="000000" w:themeColor="text1"/>
          <w:kern w:val="0"/>
          <w:sz w:val="20"/>
          <w:szCs w:val="20"/>
          <w14:ligatures w14:val="none"/>
        </w:rPr>
        <w:t>BuHu</w:t>
      </w:r>
      <w:proofErr w:type="spellEnd"/>
      <w:r w:rsidRPr="00575568">
        <w:rPr>
          <w:rFonts w:ascii="Arial" w:eastAsia="Times New Roman" w:hAnsi="Arial" w:cs="Arial"/>
          <w:i/>
          <w:iCs/>
          <w:color w:val="000000" w:themeColor="text1"/>
          <w:kern w:val="0"/>
          <w:sz w:val="20"/>
          <w:szCs w:val="20"/>
          <w14:ligatures w14:val="none"/>
        </w:rPr>
        <w:t xml:space="preserve"> 9th International Postgraduate Research Conference</w:t>
      </w:r>
      <w:r w:rsidRPr="00575568">
        <w:rPr>
          <w:rFonts w:ascii="Arial" w:eastAsia="Times New Roman" w:hAnsi="Arial" w:cs="Arial"/>
          <w:color w:val="000000" w:themeColor="text1"/>
          <w:kern w:val="0"/>
          <w:sz w:val="20"/>
          <w:szCs w:val="20"/>
          <w14:ligatures w14:val="none"/>
        </w:rPr>
        <w:t>, Salford, United Kingdom.</w:t>
      </w:r>
    </w:p>
    <w:p w14:paraId="5FCB803C"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Kosse, S., Betker, V., Hagedorn, P., König, M., &amp; Schmidt, T. (2024). A semantic digital twin for the dynamic scheduling of industry 4.0-based production of precast concrete elements. </w:t>
      </w:r>
      <w:r w:rsidRPr="00575568">
        <w:rPr>
          <w:rFonts w:ascii="Arial" w:eastAsia="Times New Roman" w:hAnsi="Arial" w:cs="Arial"/>
          <w:i/>
          <w:iCs/>
          <w:color w:val="000000" w:themeColor="text1"/>
          <w:kern w:val="0"/>
          <w:sz w:val="20"/>
          <w:szCs w:val="20"/>
          <w14:ligatures w14:val="none"/>
        </w:rPr>
        <w:t>Advanced Engineering Informatics</w:t>
      </w:r>
      <w:r w:rsidRPr="00575568">
        <w:rPr>
          <w:rFonts w:ascii="Arial" w:eastAsia="Times New Roman" w:hAnsi="Arial" w:cs="Arial"/>
          <w:color w:val="000000" w:themeColor="text1"/>
          <w:kern w:val="0"/>
          <w:sz w:val="20"/>
          <w:szCs w:val="20"/>
          <w14:ligatures w14:val="none"/>
        </w:rPr>
        <w:t>, 62, 102677.</w:t>
      </w:r>
    </w:p>
    <w:p w14:paraId="1D035970"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Lu, Y., &amp; Korman, T. (2010). Implementation of BIM for precast concrete design and fabrication. </w:t>
      </w:r>
      <w:r w:rsidRPr="00575568">
        <w:rPr>
          <w:rFonts w:ascii="Arial" w:eastAsia="Times New Roman" w:hAnsi="Arial" w:cs="Arial"/>
          <w:i/>
          <w:iCs/>
          <w:color w:val="000000" w:themeColor="text1"/>
          <w:kern w:val="0"/>
          <w:sz w:val="20"/>
          <w:szCs w:val="20"/>
          <w14:ligatures w14:val="none"/>
        </w:rPr>
        <w:t>Proceedings of the 2010 ASCE Construction Research Congress</w:t>
      </w:r>
      <w:r w:rsidRPr="00575568">
        <w:rPr>
          <w:rFonts w:ascii="Arial" w:eastAsia="Times New Roman" w:hAnsi="Arial" w:cs="Arial"/>
          <w:color w:val="000000" w:themeColor="text1"/>
          <w:kern w:val="0"/>
          <w:sz w:val="20"/>
          <w:szCs w:val="20"/>
          <w14:ligatures w14:val="none"/>
        </w:rPr>
        <w:t>, 897–906. https://doi.org/10.1061/41109(373)90</w:t>
      </w:r>
    </w:p>
    <w:p w14:paraId="248AD6C9"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Lu, Y., Liu, C., Kevin, I., Wang, K., Huang, H., &amp; Xu, X. (2020). Digital Twin-driven smart manufacturing: Connotation, reference model, applications and research issues</w:t>
      </w:r>
      <w:r w:rsidRPr="00575568">
        <w:rPr>
          <w:rFonts w:ascii="Arial" w:eastAsia="Times New Roman" w:hAnsi="Arial" w:cs="Arial"/>
          <w:i/>
          <w:iCs/>
          <w:color w:val="000000" w:themeColor="text1"/>
          <w:kern w:val="0"/>
          <w:sz w:val="20"/>
          <w:szCs w:val="20"/>
          <w14:ligatures w14:val="none"/>
        </w:rPr>
        <w:t>. Robotics and Computer-Integrated Manufacturing,</w:t>
      </w:r>
      <w:r w:rsidRPr="00575568">
        <w:rPr>
          <w:rFonts w:ascii="Arial" w:eastAsia="Times New Roman" w:hAnsi="Arial" w:cs="Arial"/>
          <w:color w:val="000000" w:themeColor="text1"/>
          <w:kern w:val="0"/>
          <w:sz w:val="20"/>
          <w:szCs w:val="20"/>
          <w14:ligatures w14:val="none"/>
        </w:rPr>
        <w:t xml:space="preserve"> 61, 101837.</w:t>
      </w:r>
    </w:p>
    <w:p w14:paraId="7D5EA03A"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Molavi, J., &amp; Barral, D. (2016). A production planning framework for precast concrete building projects. </w:t>
      </w:r>
      <w:r w:rsidRPr="00575568">
        <w:rPr>
          <w:rFonts w:ascii="Arial" w:eastAsia="Times New Roman" w:hAnsi="Arial" w:cs="Arial"/>
          <w:i/>
          <w:iCs/>
          <w:color w:val="000000" w:themeColor="text1"/>
          <w:kern w:val="0"/>
          <w:sz w:val="20"/>
          <w:szCs w:val="20"/>
          <w14:ligatures w14:val="none"/>
        </w:rPr>
        <w:t>Automation in Construction</w:t>
      </w:r>
      <w:r w:rsidRPr="00575568">
        <w:rPr>
          <w:rFonts w:ascii="Arial" w:eastAsia="Times New Roman" w:hAnsi="Arial" w:cs="Arial"/>
          <w:color w:val="000000" w:themeColor="text1"/>
          <w:kern w:val="0"/>
          <w:sz w:val="20"/>
          <w:szCs w:val="20"/>
          <w14:ligatures w14:val="none"/>
        </w:rPr>
        <w:t xml:space="preserve">, </w:t>
      </w:r>
      <w:r w:rsidRPr="00575568">
        <w:rPr>
          <w:rFonts w:ascii="Arial" w:eastAsia="Times New Roman" w:hAnsi="Arial" w:cs="Arial"/>
          <w:i/>
          <w:iCs/>
          <w:color w:val="000000" w:themeColor="text1"/>
          <w:kern w:val="0"/>
          <w:sz w:val="20"/>
          <w:szCs w:val="20"/>
          <w14:ligatures w14:val="none"/>
        </w:rPr>
        <w:t>71</w:t>
      </w:r>
      <w:r w:rsidRPr="00575568">
        <w:rPr>
          <w:rFonts w:ascii="Arial" w:eastAsia="Times New Roman" w:hAnsi="Arial" w:cs="Arial"/>
          <w:color w:val="000000" w:themeColor="text1"/>
          <w:kern w:val="0"/>
          <w:sz w:val="20"/>
          <w:szCs w:val="20"/>
          <w14:ligatures w14:val="none"/>
        </w:rPr>
        <w:t>, 241–254. https://doi.org/10.1016/j.autcon.2016.08.007</w:t>
      </w:r>
    </w:p>
    <w:p w14:paraId="3235CEA7"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Nakaki, S. D., Stanton, J. F., &amp; Sritharan, S. (2004). An overview of the PRESSS five-story precast test building. </w:t>
      </w:r>
      <w:r w:rsidRPr="00575568">
        <w:rPr>
          <w:rFonts w:ascii="Arial" w:eastAsia="Times New Roman" w:hAnsi="Arial" w:cs="Arial"/>
          <w:i/>
          <w:iCs/>
          <w:color w:val="000000" w:themeColor="text1"/>
          <w:kern w:val="0"/>
          <w:sz w:val="20"/>
          <w:szCs w:val="20"/>
          <w14:ligatures w14:val="none"/>
        </w:rPr>
        <w:t>PCI Journal</w:t>
      </w:r>
      <w:r w:rsidRPr="00575568">
        <w:rPr>
          <w:rFonts w:ascii="Arial" w:eastAsia="Times New Roman" w:hAnsi="Arial" w:cs="Arial"/>
          <w:color w:val="000000" w:themeColor="text1"/>
          <w:kern w:val="0"/>
          <w:sz w:val="20"/>
          <w:szCs w:val="20"/>
          <w14:ligatures w14:val="none"/>
        </w:rPr>
        <w:t xml:space="preserve">, </w:t>
      </w:r>
      <w:r w:rsidRPr="00575568">
        <w:rPr>
          <w:rFonts w:ascii="Arial" w:eastAsia="Times New Roman" w:hAnsi="Arial" w:cs="Arial"/>
          <w:i/>
          <w:iCs/>
          <w:color w:val="000000" w:themeColor="text1"/>
          <w:kern w:val="0"/>
          <w:sz w:val="20"/>
          <w:szCs w:val="20"/>
          <w14:ligatures w14:val="none"/>
        </w:rPr>
        <w:t>49</w:t>
      </w:r>
      <w:r w:rsidRPr="00575568">
        <w:rPr>
          <w:rFonts w:ascii="Arial" w:eastAsia="Times New Roman" w:hAnsi="Arial" w:cs="Arial"/>
          <w:color w:val="000000" w:themeColor="text1"/>
          <w:kern w:val="0"/>
          <w:sz w:val="20"/>
          <w:szCs w:val="20"/>
          <w14:ligatures w14:val="none"/>
        </w:rPr>
        <w:t>(2), 26–39. https://doi.org/10.15554/pcij.03012004.26.39</w:t>
      </w:r>
    </w:p>
    <w:p w14:paraId="5545A0A1"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Nawi, M. N. M., Lee, A., &amp; Nor, K. M. (2014). Barriers to implementation of the industrialized building system (IBS) in Malaysia. </w:t>
      </w:r>
      <w:r w:rsidRPr="00575568">
        <w:rPr>
          <w:rFonts w:ascii="Arial" w:eastAsia="Times New Roman" w:hAnsi="Arial" w:cs="Arial"/>
          <w:i/>
          <w:iCs/>
          <w:color w:val="000000" w:themeColor="text1"/>
          <w:kern w:val="0"/>
          <w:sz w:val="20"/>
          <w:szCs w:val="20"/>
          <w14:ligatures w14:val="none"/>
        </w:rPr>
        <w:t>The Built &amp; Human Environment Review</w:t>
      </w:r>
      <w:r w:rsidRPr="00575568">
        <w:rPr>
          <w:rFonts w:ascii="Arial" w:eastAsia="Times New Roman" w:hAnsi="Arial" w:cs="Arial"/>
          <w:color w:val="000000" w:themeColor="text1"/>
          <w:kern w:val="0"/>
          <w:sz w:val="20"/>
          <w:szCs w:val="20"/>
          <w14:ligatures w14:val="none"/>
        </w:rPr>
        <w:t xml:space="preserve">, </w:t>
      </w:r>
      <w:r w:rsidRPr="00575568">
        <w:rPr>
          <w:rFonts w:ascii="Arial" w:eastAsia="Times New Roman" w:hAnsi="Arial" w:cs="Arial"/>
          <w:i/>
          <w:iCs/>
          <w:color w:val="000000" w:themeColor="text1"/>
          <w:kern w:val="0"/>
          <w:sz w:val="20"/>
          <w:szCs w:val="20"/>
          <w14:ligatures w14:val="none"/>
        </w:rPr>
        <w:t>4</w:t>
      </w:r>
      <w:r w:rsidRPr="00575568">
        <w:rPr>
          <w:rFonts w:ascii="Arial" w:eastAsia="Times New Roman" w:hAnsi="Arial" w:cs="Arial"/>
          <w:color w:val="000000" w:themeColor="text1"/>
          <w:kern w:val="0"/>
          <w:sz w:val="20"/>
          <w:szCs w:val="20"/>
          <w14:ligatures w14:val="none"/>
        </w:rPr>
        <w:t>(1), 22–33.</w:t>
      </w:r>
    </w:p>
    <w:p w14:paraId="6B3010A9"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proofErr w:type="spellStart"/>
      <w:r w:rsidRPr="00575568">
        <w:rPr>
          <w:rFonts w:ascii="Arial" w:eastAsia="Times New Roman" w:hAnsi="Arial" w:cs="Arial"/>
          <w:color w:val="000000" w:themeColor="text1"/>
          <w:kern w:val="0"/>
          <w:sz w:val="20"/>
          <w:szCs w:val="20"/>
          <w14:ligatures w14:val="none"/>
        </w:rPr>
        <w:t>Omrany</w:t>
      </w:r>
      <w:proofErr w:type="spellEnd"/>
      <w:r w:rsidRPr="00575568">
        <w:rPr>
          <w:rFonts w:ascii="Arial" w:eastAsia="Times New Roman" w:hAnsi="Arial" w:cs="Arial"/>
          <w:color w:val="000000" w:themeColor="text1"/>
          <w:kern w:val="0"/>
          <w:sz w:val="20"/>
          <w:szCs w:val="20"/>
          <w14:ligatures w14:val="none"/>
        </w:rPr>
        <w:t xml:space="preserve">, H., Al Obaidi, K. M., Husain, A., &amp; </w:t>
      </w:r>
      <w:proofErr w:type="spellStart"/>
      <w:r w:rsidRPr="00575568">
        <w:rPr>
          <w:rFonts w:ascii="Arial" w:eastAsia="Times New Roman" w:hAnsi="Arial" w:cs="Arial"/>
          <w:color w:val="000000" w:themeColor="text1"/>
          <w:kern w:val="0"/>
          <w:sz w:val="20"/>
          <w:szCs w:val="20"/>
          <w14:ligatures w14:val="none"/>
        </w:rPr>
        <w:t>Ghaffarianhoseini</w:t>
      </w:r>
      <w:proofErr w:type="spellEnd"/>
      <w:r w:rsidRPr="00575568">
        <w:rPr>
          <w:rFonts w:ascii="Arial" w:eastAsia="Times New Roman" w:hAnsi="Arial" w:cs="Arial"/>
          <w:color w:val="000000" w:themeColor="text1"/>
          <w:kern w:val="0"/>
          <w:sz w:val="20"/>
          <w:szCs w:val="20"/>
          <w14:ligatures w14:val="none"/>
        </w:rPr>
        <w:t xml:space="preserve">, A. (2023). Digital Twins in the construction industry: A comprehensive review of current implementations, enabling technologies, and future directions. </w:t>
      </w:r>
      <w:r w:rsidRPr="00575568">
        <w:rPr>
          <w:rFonts w:ascii="Arial" w:eastAsia="Times New Roman" w:hAnsi="Arial" w:cs="Arial"/>
          <w:i/>
          <w:iCs/>
          <w:color w:val="000000" w:themeColor="text1"/>
          <w:kern w:val="0"/>
          <w:sz w:val="20"/>
          <w:szCs w:val="20"/>
          <w14:ligatures w14:val="none"/>
        </w:rPr>
        <w:t>Sustainability</w:t>
      </w:r>
      <w:r w:rsidRPr="00575568">
        <w:rPr>
          <w:rFonts w:ascii="Arial" w:eastAsia="Times New Roman" w:hAnsi="Arial" w:cs="Arial"/>
          <w:color w:val="000000" w:themeColor="text1"/>
          <w:kern w:val="0"/>
          <w:sz w:val="20"/>
          <w:szCs w:val="20"/>
          <w14:ligatures w14:val="none"/>
        </w:rPr>
        <w:t>, 15(14), 10908.</w:t>
      </w:r>
    </w:p>
    <w:p w14:paraId="2DFC0ADF"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Sacks, R., Eastman, C., Lee, G., &amp; </w:t>
      </w:r>
      <w:proofErr w:type="spellStart"/>
      <w:r w:rsidRPr="00575568">
        <w:rPr>
          <w:rFonts w:ascii="Arial" w:eastAsia="Times New Roman" w:hAnsi="Arial" w:cs="Arial"/>
          <w:color w:val="000000" w:themeColor="text1"/>
          <w:kern w:val="0"/>
          <w:sz w:val="20"/>
          <w:szCs w:val="20"/>
          <w14:ligatures w14:val="none"/>
        </w:rPr>
        <w:t>Teicholz</w:t>
      </w:r>
      <w:proofErr w:type="spellEnd"/>
      <w:r w:rsidRPr="00575568">
        <w:rPr>
          <w:rFonts w:ascii="Arial" w:eastAsia="Times New Roman" w:hAnsi="Arial" w:cs="Arial"/>
          <w:color w:val="000000" w:themeColor="text1"/>
          <w:kern w:val="0"/>
          <w:sz w:val="20"/>
          <w:szCs w:val="20"/>
          <w14:ligatures w14:val="none"/>
        </w:rPr>
        <w:t xml:space="preserve">, P. (2018). </w:t>
      </w:r>
      <w:r w:rsidRPr="00575568">
        <w:rPr>
          <w:rFonts w:ascii="Arial" w:eastAsia="Times New Roman" w:hAnsi="Arial" w:cs="Arial"/>
          <w:i/>
          <w:iCs/>
          <w:color w:val="000000" w:themeColor="text1"/>
          <w:kern w:val="0"/>
          <w:sz w:val="20"/>
          <w:szCs w:val="20"/>
          <w14:ligatures w14:val="none"/>
        </w:rPr>
        <w:t>BIM handbook: A guide to building information modeling for owners, designers, engineers, contractors, and facility managers</w:t>
      </w:r>
      <w:r w:rsidRPr="00575568">
        <w:rPr>
          <w:rFonts w:ascii="Arial" w:eastAsia="Times New Roman" w:hAnsi="Arial" w:cs="Arial"/>
          <w:color w:val="000000" w:themeColor="text1"/>
          <w:kern w:val="0"/>
          <w:sz w:val="20"/>
          <w:szCs w:val="20"/>
          <w14:ligatures w14:val="none"/>
        </w:rPr>
        <w:t>. John Wiley &amp; Sons.</w:t>
      </w:r>
    </w:p>
    <w:p w14:paraId="3939E102"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Sahin, T., Wolff, D., von </w:t>
      </w:r>
      <w:proofErr w:type="spellStart"/>
      <w:r w:rsidRPr="00575568">
        <w:rPr>
          <w:rFonts w:ascii="Arial" w:eastAsia="Times New Roman" w:hAnsi="Arial" w:cs="Arial"/>
          <w:color w:val="000000" w:themeColor="text1"/>
          <w:kern w:val="0"/>
          <w:sz w:val="20"/>
          <w:szCs w:val="20"/>
          <w14:ligatures w14:val="none"/>
        </w:rPr>
        <w:t>Danwitz</w:t>
      </w:r>
      <w:proofErr w:type="spellEnd"/>
      <w:r w:rsidRPr="00575568">
        <w:rPr>
          <w:rFonts w:ascii="Arial" w:eastAsia="Times New Roman" w:hAnsi="Arial" w:cs="Arial"/>
          <w:color w:val="000000" w:themeColor="text1"/>
          <w:kern w:val="0"/>
          <w:sz w:val="20"/>
          <w:szCs w:val="20"/>
          <w14:ligatures w14:val="none"/>
        </w:rPr>
        <w:t xml:space="preserve">, M., &amp; Popp, A. (2024). Towards a hybrid digital twin: Physics-informed neural networks as surrogate model of a reinforced concrete beam. </w:t>
      </w:r>
      <w:proofErr w:type="spellStart"/>
      <w:r w:rsidRPr="00575568">
        <w:rPr>
          <w:rFonts w:ascii="Arial" w:eastAsia="Times New Roman" w:hAnsi="Arial" w:cs="Arial"/>
          <w:i/>
          <w:iCs/>
          <w:color w:val="000000" w:themeColor="text1"/>
          <w:kern w:val="0"/>
          <w:sz w:val="20"/>
          <w:szCs w:val="20"/>
          <w14:ligatures w14:val="none"/>
        </w:rPr>
        <w:t>arXiv</w:t>
      </w:r>
      <w:proofErr w:type="spellEnd"/>
      <w:r w:rsidRPr="00575568">
        <w:rPr>
          <w:rFonts w:ascii="Arial" w:eastAsia="Times New Roman" w:hAnsi="Arial" w:cs="Arial"/>
          <w:i/>
          <w:iCs/>
          <w:color w:val="000000" w:themeColor="text1"/>
          <w:kern w:val="0"/>
          <w:sz w:val="20"/>
          <w:szCs w:val="20"/>
          <w14:ligatures w14:val="none"/>
        </w:rPr>
        <w:t xml:space="preserve"> preprint arXiv</w:t>
      </w:r>
      <w:r w:rsidRPr="00575568">
        <w:rPr>
          <w:rFonts w:ascii="Arial" w:eastAsia="Times New Roman" w:hAnsi="Arial" w:cs="Arial"/>
          <w:color w:val="000000" w:themeColor="text1"/>
          <w:kern w:val="0"/>
          <w:sz w:val="20"/>
          <w:szCs w:val="20"/>
          <w14:ligatures w14:val="none"/>
        </w:rPr>
        <w:t>:2405.08406.</w:t>
      </w:r>
    </w:p>
    <w:p w14:paraId="7C79D4F4"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Shehu, M. O., Almeida, R., &amp; Mahapatra, K. (2025). Opportunities for digital tracking technologies in the precast concrete sector in Sweden. </w:t>
      </w:r>
      <w:r w:rsidRPr="00575568">
        <w:rPr>
          <w:rFonts w:ascii="Arial" w:eastAsia="Times New Roman" w:hAnsi="Arial" w:cs="Arial"/>
          <w:i/>
          <w:iCs/>
          <w:color w:val="000000" w:themeColor="text1"/>
          <w:kern w:val="0"/>
          <w:sz w:val="20"/>
          <w:szCs w:val="20"/>
          <w14:ligatures w14:val="none"/>
        </w:rPr>
        <w:t>Frontiers in Built Environment</w:t>
      </w:r>
      <w:r w:rsidRPr="00575568">
        <w:rPr>
          <w:rFonts w:ascii="Arial" w:eastAsia="Times New Roman" w:hAnsi="Arial" w:cs="Arial"/>
          <w:color w:val="000000" w:themeColor="text1"/>
          <w:kern w:val="0"/>
          <w:sz w:val="20"/>
          <w:szCs w:val="20"/>
          <w14:ligatures w14:val="none"/>
        </w:rPr>
        <w:t>, 11, 1566784.</w:t>
      </w:r>
    </w:p>
    <w:p w14:paraId="68EB7C90"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Shu, J., Li, W., Zhang, C., Gao, Y., Xiang, Y., &amp; Ma, L. (2023). Point cloud-based dimensional quality assessment of precast concrete components using deep learning. </w:t>
      </w:r>
      <w:r w:rsidRPr="00575568">
        <w:rPr>
          <w:rFonts w:ascii="Arial" w:eastAsia="Times New Roman" w:hAnsi="Arial" w:cs="Arial"/>
          <w:i/>
          <w:iCs/>
          <w:color w:val="000000" w:themeColor="text1"/>
          <w:kern w:val="0"/>
          <w:sz w:val="20"/>
          <w:szCs w:val="20"/>
          <w14:ligatures w14:val="none"/>
        </w:rPr>
        <w:t>Journal of Building Engineering</w:t>
      </w:r>
      <w:r w:rsidRPr="00575568">
        <w:rPr>
          <w:rFonts w:ascii="Arial" w:eastAsia="Times New Roman" w:hAnsi="Arial" w:cs="Arial"/>
          <w:color w:val="000000" w:themeColor="text1"/>
          <w:kern w:val="0"/>
          <w:sz w:val="20"/>
          <w:szCs w:val="20"/>
          <w14:ligatures w14:val="none"/>
        </w:rPr>
        <w:t>, </w:t>
      </w:r>
      <w:r w:rsidRPr="00575568">
        <w:rPr>
          <w:rFonts w:ascii="Arial" w:eastAsia="Times New Roman" w:hAnsi="Arial" w:cs="Arial"/>
          <w:i/>
          <w:iCs/>
          <w:color w:val="000000" w:themeColor="text1"/>
          <w:kern w:val="0"/>
          <w:sz w:val="20"/>
          <w:szCs w:val="20"/>
          <w14:ligatures w14:val="none"/>
        </w:rPr>
        <w:t>70</w:t>
      </w:r>
      <w:r w:rsidRPr="00575568">
        <w:rPr>
          <w:rFonts w:ascii="Arial" w:eastAsia="Times New Roman" w:hAnsi="Arial" w:cs="Arial"/>
          <w:color w:val="000000" w:themeColor="text1"/>
          <w:kern w:val="0"/>
          <w:sz w:val="20"/>
          <w:szCs w:val="20"/>
          <w14:ligatures w14:val="none"/>
        </w:rPr>
        <w:t>, 106391.</w:t>
      </w:r>
    </w:p>
    <w:p w14:paraId="2D169E1E"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Tam, C. M., Tam, V. W., Zeng, S. X., &amp; Ng, W. C. Y. (2007). Towards adoption of prefabrication in construction. </w:t>
      </w:r>
      <w:r w:rsidRPr="00575568">
        <w:rPr>
          <w:rFonts w:ascii="Arial" w:eastAsia="Times New Roman" w:hAnsi="Arial" w:cs="Arial"/>
          <w:i/>
          <w:iCs/>
          <w:color w:val="000000" w:themeColor="text1"/>
          <w:kern w:val="0"/>
          <w:sz w:val="20"/>
          <w:szCs w:val="20"/>
          <w14:ligatures w14:val="none"/>
        </w:rPr>
        <w:t>Building and Environment</w:t>
      </w:r>
      <w:r w:rsidRPr="00575568">
        <w:rPr>
          <w:rFonts w:ascii="Arial" w:eastAsia="Times New Roman" w:hAnsi="Arial" w:cs="Arial"/>
          <w:color w:val="000000" w:themeColor="text1"/>
          <w:kern w:val="0"/>
          <w:sz w:val="20"/>
          <w:szCs w:val="20"/>
          <w14:ligatures w14:val="none"/>
        </w:rPr>
        <w:t xml:space="preserve">, </w:t>
      </w:r>
      <w:r w:rsidRPr="00575568">
        <w:rPr>
          <w:rFonts w:ascii="Arial" w:eastAsia="Times New Roman" w:hAnsi="Arial" w:cs="Arial"/>
          <w:i/>
          <w:iCs/>
          <w:color w:val="000000" w:themeColor="text1"/>
          <w:kern w:val="0"/>
          <w:sz w:val="20"/>
          <w:szCs w:val="20"/>
          <w14:ligatures w14:val="none"/>
        </w:rPr>
        <w:t>42</w:t>
      </w:r>
      <w:r w:rsidRPr="00575568">
        <w:rPr>
          <w:rFonts w:ascii="Arial" w:eastAsia="Times New Roman" w:hAnsi="Arial" w:cs="Arial"/>
          <w:color w:val="000000" w:themeColor="text1"/>
          <w:kern w:val="0"/>
          <w:sz w:val="20"/>
          <w:szCs w:val="20"/>
          <w14:ligatures w14:val="none"/>
        </w:rPr>
        <w:t>(10), 3642–3654. https://doi.org/10.1016/j.buildenv.2006.10.003</w:t>
      </w:r>
    </w:p>
    <w:p w14:paraId="57BCBDC3"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proofErr w:type="spellStart"/>
      <w:r w:rsidRPr="00575568">
        <w:rPr>
          <w:rFonts w:ascii="Arial" w:eastAsia="Times New Roman" w:hAnsi="Arial" w:cs="Arial"/>
          <w:color w:val="000000" w:themeColor="text1"/>
          <w:kern w:val="0"/>
          <w:sz w:val="20"/>
          <w:szCs w:val="20"/>
          <w14:ligatures w14:val="none"/>
        </w:rPr>
        <w:t>Torzoni</w:t>
      </w:r>
      <w:proofErr w:type="spellEnd"/>
      <w:r w:rsidRPr="00575568">
        <w:rPr>
          <w:rFonts w:ascii="Arial" w:eastAsia="Times New Roman" w:hAnsi="Arial" w:cs="Arial"/>
          <w:color w:val="000000" w:themeColor="text1"/>
          <w:kern w:val="0"/>
          <w:sz w:val="20"/>
          <w:szCs w:val="20"/>
          <w14:ligatures w14:val="none"/>
        </w:rPr>
        <w:t xml:space="preserve">, M., </w:t>
      </w:r>
      <w:proofErr w:type="spellStart"/>
      <w:r w:rsidRPr="00575568">
        <w:rPr>
          <w:rFonts w:ascii="Arial" w:eastAsia="Times New Roman" w:hAnsi="Arial" w:cs="Arial"/>
          <w:color w:val="000000" w:themeColor="text1"/>
          <w:kern w:val="0"/>
          <w:sz w:val="20"/>
          <w:szCs w:val="20"/>
          <w14:ligatures w14:val="none"/>
        </w:rPr>
        <w:t>Tezzele</w:t>
      </w:r>
      <w:proofErr w:type="spellEnd"/>
      <w:r w:rsidRPr="00575568">
        <w:rPr>
          <w:rFonts w:ascii="Arial" w:eastAsia="Times New Roman" w:hAnsi="Arial" w:cs="Arial"/>
          <w:color w:val="000000" w:themeColor="text1"/>
          <w:kern w:val="0"/>
          <w:sz w:val="20"/>
          <w:szCs w:val="20"/>
          <w14:ligatures w14:val="none"/>
        </w:rPr>
        <w:t xml:space="preserve">, M., Mariani, S., Manzoni, A., &amp; Willcox, K. E. (2024). A digital twin framework for civil engineering structures. </w:t>
      </w:r>
      <w:r w:rsidRPr="00575568">
        <w:rPr>
          <w:rFonts w:ascii="Arial" w:eastAsia="Times New Roman" w:hAnsi="Arial" w:cs="Arial"/>
          <w:i/>
          <w:iCs/>
          <w:color w:val="000000" w:themeColor="text1"/>
          <w:kern w:val="0"/>
          <w:sz w:val="20"/>
          <w:szCs w:val="20"/>
          <w14:ligatures w14:val="none"/>
        </w:rPr>
        <w:t>Computer Methods in Applied Mechanics and Engineering</w:t>
      </w:r>
      <w:r w:rsidRPr="00575568">
        <w:rPr>
          <w:rFonts w:ascii="Arial" w:eastAsia="Times New Roman" w:hAnsi="Arial" w:cs="Arial"/>
          <w:color w:val="000000" w:themeColor="text1"/>
          <w:kern w:val="0"/>
          <w:sz w:val="20"/>
          <w:szCs w:val="20"/>
          <w14:ligatures w14:val="none"/>
        </w:rPr>
        <w:t>, 418, 116584.</w:t>
      </w:r>
    </w:p>
    <w:p w14:paraId="7EC8CC02"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Tuhaise, V. V., Tah, J. H. M., &amp; Abanda, F. H. (2023). Technologies for digital twin applications in construction. </w:t>
      </w:r>
      <w:r w:rsidRPr="00575568">
        <w:rPr>
          <w:rFonts w:ascii="Arial" w:eastAsia="Times New Roman" w:hAnsi="Arial" w:cs="Arial"/>
          <w:i/>
          <w:iCs/>
          <w:color w:val="000000" w:themeColor="text1"/>
          <w:kern w:val="0"/>
          <w:sz w:val="20"/>
          <w:szCs w:val="20"/>
          <w14:ligatures w14:val="none"/>
        </w:rPr>
        <w:t>Automation in Construction</w:t>
      </w:r>
      <w:r w:rsidRPr="00575568">
        <w:rPr>
          <w:rFonts w:ascii="Arial" w:eastAsia="Times New Roman" w:hAnsi="Arial" w:cs="Arial"/>
          <w:color w:val="000000" w:themeColor="text1"/>
          <w:kern w:val="0"/>
          <w:sz w:val="20"/>
          <w:szCs w:val="20"/>
          <w14:ligatures w14:val="none"/>
        </w:rPr>
        <w:t>, 152, 104931.</w:t>
      </w:r>
    </w:p>
    <w:p w14:paraId="784777B0"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proofErr w:type="spellStart"/>
      <w:r w:rsidRPr="00575568">
        <w:rPr>
          <w:rFonts w:ascii="Arial" w:eastAsia="Times New Roman" w:hAnsi="Arial" w:cs="Arial"/>
          <w:color w:val="000000" w:themeColor="text1"/>
          <w:kern w:val="0"/>
          <w:sz w:val="20"/>
          <w:szCs w:val="20"/>
          <w14:ligatures w14:val="none"/>
        </w:rPr>
        <w:t>Yitmen</w:t>
      </w:r>
      <w:proofErr w:type="spellEnd"/>
      <w:r w:rsidRPr="00575568">
        <w:rPr>
          <w:rFonts w:ascii="Arial" w:eastAsia="Times New Roman" w:hAnsi="Arial" w:cs="Arial"/>
          <w:color w:val="000000" w:themeColor="text1"/>
          <w:kern w:val="0"/>
          <w:sz w:val="20"/>
          <w:szCs w:val="20"/>
          <w14:ligatures w14:val="none"/>
        </w:rPr>
        <w:t xml:space="preserve">, I., Kovacic, I., &amp; Tagliabue, L. C. (2023). Cognitive digital twins for facilitating construction 4.0: Challenges and opportunities for implementation. </w:t>
      </w:r>
      <w:r w:rsidRPr="00575568">
        <w:rPr>
          <w:rFonts w:ascii="Arial" w:eastAsia="Times New Roman" w:hAnsi="Arial" w:cs="Arial"/>
          <w:i/>
          <w:iCs/>
          <w:color w:val="000000" w:themeColor="text1"/>
          <w:kern w:val="0"/>
          <w:sz w:val="20"/>
          <w:szCs w:val="20"/>
          <w14:ligatures w14:val="none"/>
        </w:rPr>
        <w:t>Frontiers in Built Environment</w:t>
      </w:r>
      <w:r w:rsidRPr="00575568">
        <w:rPr>
          <w:rFonts w:ascii="Arial" w:eastAsia="Times New Roman" w:hAnsi="Arial" w:cs="Arial"/>
          <w:color w:val="000000" w:themeColor="text1"/>
          <w:kern w:val="0"/>
          <w:sz w:val="20"/>
          <w:szCs w:val="20"/>
          <w14:ligatures w14:val="none"/>
        </w:rPr>
        <w:t>, 9, 1130115.</w:t>
      </w:r>
    </w:p>
    <w:p w14:paraId="68C78AA7"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Zhang, J., Cheng, J. C., Chen, W., &amp; Chen, K. (2022). Digital twins for construction sites: Concepts, </w:t>
      </w:r>
      <w:proofErr w:type="spellStart"/>
      <w:r w:rsidRPr="00575568">
        <w:rPr>
          <w:rFonts w:ascii="Arial" w:eastAsia="Times New Roman" w:hAnsi="Arial" w:cs="Arial"/>
          <w:color w:val="000000" w:themeColor="text1"/>
          <w:kern w:val="0"/>
          <w:sz w:val="20"/>
          <w:szCs w:val="20"/>
          <w14:ligatures w14:val="none"/>
        </w:rPr>
        <w:t>LoD</w:t>
      </w:r>
      <w:proofErr w:type="spellEnd"/>
      <w:r w:rsidRPr="00575568">
        <w:rPr>
          <w:rFonts w:ascii="Arial" w:eastAsia="Times New Roman" w:hAnsi="Arial" w:cs="Arial"/>
          <w:color w:val="000000" w:themeColor="text1"/>
          <w:kern w:val="0"/>
          <w:sz w:val="20"/>
          <w:szCs w:val="20"/>
          <w14:ligatures w14:val="none"/>
        </w:rPr>
        <w:t xml:space="preserve"> definition, and applications. </w:t>
      </w:r>
      <w:r w:rsidRPr="00575568">
        <w:rPr>
          <w:rFonts w:ascii="Arial" w:eastAsia="Times New Roman" w:hAnsi="Arial" w:cs="Arial"/>
          <w:i/>
          <w:iCs/>
          <w:color w:val="000000" w:themeColor="text1"/>
          <w:kern w:val="0"/>
          <w:sz w:val="20"/>
          <w:szCs w:val="20"/>
          <w14:ligatures w14:val="none"/>
        </w:rPr>
        <w:t>Journal of Management in Engineering</w:t>
      </w:r>
      <w:r w:rsidRPr="00575568">
        <w:rPr>
          <w:rFonts w:ascii="Arial" w:eastAsia="Times New Roman" w:hAnsi="Arial" w:cs="Arial"/>
          <w:color w:val="000000" w:themeColor="text1"/>
          <w:kern w:val="0"/>
          <w:sz w:val="20"/>
          <w:szCs w:val="20"/>
          <w14:ligatures w14:val="none"/>
        </w:rPr>
        <w:t>, 38(2), 04021094.</w:t>
      </w:r>
    </w:p>
    <w:p w14:paraId="4A1F2247"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Zhao, L., Liu, Z., &amp; </w:t>
      </w:r>
      <w:proofErr w:type="spellStart"/>
      <w:r w:rsidRPr="00575568">
        <w:rPr>
          <w:rFonts w:ascii="Arial" w:eastAsia="Times New Roman" w:hAnsi="Arial" w:cs="Arial"/>
          <w:color w:val="000000" w:themeColor="text1"/>
          <w:kern w:val="0"/>
          <w:sz w:val="20"/>
          <w:szCs w:val="20"/>
          <w14:ligatures w14:val="none"/>
        </w:rPr>
        <w:t>Mbachu</w:t>
      </w:r>
      <w:proofErr w:type="spellEnd"/>
      <w:r w:rsidRPr="00575568">
        <w:rPr>
          <w:rFonts w:ascii="Arial" w:eastAsia="Times New Roman" w:hAnsi="Arial" w:cs="Arial"/>
          <w:color w:val="000000" w:themeColor="text1"/>
          <w:kern w:val="0"/>
          <w:sz w:val="20"/>
          <w:szCs w:val="20"/>
          <w14:ligatures w14:val="none"/>
        </w:rPr>
        <w:t xml:space="preserve">, J. (2019). Development of intelligent prefabs using IoT technology to improve the performance of prefabricated construction projects. </w:t>
      </w:r>
      <w:r w:rsidRPr="00575568">
        <w:rPr>
          <w:rFonts w:ascii="Arial" w:eastAsia="Times New Roman" w:hAnsi="Arial" w:cs="Arial"/>
          <w:i/>
          <w:iCs/>
          <w:color w:val="000000" w:themeColor="text1"/>
          <w:kern w:val="0"/>
          <w:sz w:val="20"/>
          <w:szCs w:val="20"/>
          <w14:ligatures w14:val="none"/>
        </w:rPr>
        <w:t>Sensors</w:t>
      </w:r>
      <w:r w:rsidRPr="00575568">
        <w:rPr>
          <w:rFonts w:ascii="Arial" w:eastAsia="Times New Roman" w:hAnsi="Arial" w:cs="Arial"/>
          <w:color w:val="000000" w:themeColor="text1"/>
          <w:kern w:val="0"/>
          <w:sz w:val="20"/>
          <w:szCs w:val="20"/>
          <w14:ligatures w14:val="none"/>
        </w:rPr>
        <w:t>, 19(19), 4131.</w:t>
      </w:r>
    </w:p>
    <w:p w14:paraId="2772D011"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Zhou, Y., Wei, X., &amp; Peng, Y. (2021). The modelling of digital twins technology in the construction process of prefabricated buildings. </w:t>
      </w:r>
      <w:r w:rsidRPr="00575568">
        <w:rPr>
          <w:rFonts w:ascii="Arial" w:eastAsia="Times New Roman" w:hAnsi="Arial" w:cs="Arial"/>
          <w:i/>
          <w:iCs/>
          <w:color w:val="000000" w:themeColor="text1"/>
          <w:kern w:val="0"/>
          <w:sz w:val="20"/>
          <w:szCs w:val="20"/>
          <w14:ligatures w14:val="none"/>
        </w:rPr>
        <w:t>Advances in Civil Engineering</w:t>
      </w:r>
      <w:r w:rsidRPr="00575568">
        <w:rPr>
          <w:rFonts w:ascii="Arial" w:eastAsia="Times New Roman" w:hAnsi="Arial" w:cs="Arial"/>
          <w:color w:val="000000" w:themeColor="text1"/>
          <w:kern w:val="0"/>
          <w:sz w:val="20"/>
          <w:szCs w:val="20"/>
          <w14:ligatures w14:val="none"/>
        </w:rPr>
        <w:t>, 2021(1), 2801557.</w:t>
      </w:r>
    </w:p>
    <w:p w14:paraId="7AA4E095" w14:textId="77777777" w:rsidR="00ED0046" w:rsidRPr="00575568" w:rsidRDefault="00ED0046" w:rsidP="00ED0046">
      <w:pPr>
        <w:ind w:left="360" w:hanging="360"/>
        <w:rPr>
          <w:rFonts w:ascii="Arial" w:eastAsia="Times New Roman" w:hAnsi="Arial" w:cs="Arial"/>
          <w:color w:val="000000" w:themeColor="text1"/>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Zuo, J., Zhao, Z. Y., &amp; Glass, J. (2009). Benefits of sustainable design for prefabrication in construction. </w:t>
      </w:r>
      <w:r w:rsidRPr="00575568">
        <w:rPr>
          <w:rFonts w:ascii="Arial" w:eastAsia="Times New Roman" w:hAnsi="Arial" w:cs="Arial"/>
          <w:i/>
          <w:iCs/>
          <w:color w:val="000000" w:themeColor="text1"/>
          <w:kern w:val="0"/>
          <w:sz w:val="20"/>
          <w:szCs w:val="20"/>
          <w14:ligatures w14:val="none"/>
        </w:rPr>
        <w:t>Proceedings of the 25th Annual ARCOM Conference</w:t>
      </w:r>
      <w:r w:rsidRPr="00575568">
        <w:rPr>
          <w:rFonts w:ascii="Arial" w:eastAsia="Times New Roman" w:hAnsi="Arial" w:cs="Arial"/>
          <w:color w:val="000000" w:themeColor="text1"/>
          <w:kern w:val="0"/>
          <w:sz w:val="20"/>
          <w:szCs w:val="20"/>
          <w14:ligatures w14:val="none"/>
        </w:rPr>
        <w:t>, Nottingham, UK, 205–213.</w:t>
      </w:r>
    </w:p>
    <w:p w14:paraId="09B0BE3B" w14:textId="2248AE1D" w:rsidR="001D25DF" w:rsidRDefault="00ED0046" w:rsidP="00ED0046">
      <w:pPr>
        <w:rPr>
          <w:rFonts w:ascii="Arial" w:eastAsia="Times New Roman" w:hAnsi="Arial" w:cs="Arial"/>
          <w:kern w:val="0"/>
          <w:sz w:val="20"/>
          <w:szCs w:val="20"/>
          <w14:ligatures w14:val="none"/>
        </w:rPr>
      </w:pPr>
      <w:r w:rsidRPr="00575568">
        <w:rPr>
          <w:rFonts w:ascii="Arial" w:eastAsia="Times New Roman" w:hAnsi="Arial" w:cs="Arial"/>
          <w:color w:val="000000" w:themeColor="text1"/>
          <w:kern w:val="0"/>
          <w:sz w:val="20"/>
          <w:szCs w:val="20"/>
          <w14:ligatures w14:val="none"/>
        </w:rPr>
        <w:t xml:space="preserve">Zuo, J., Zhao, Z. Y., &amp; Glass, J. (2017). Environmental sustainability of prefabrication: A case study approach in Australia. </w:t>
      </w:r>
      <w:r w:rsidRPr="00575568">
        <w:rPr>
          <w:rFonts w:ascii="Arial" w:eastAsia="Times New Roman" w:hAnsi="Arial" w:cs="Arial"/>
          <w:i/>
          <w:iCs/>
          <w:color w:val="000000" w:themeColor="text1"/>
          <w:kern w:val="0"/>
          <w:sz w:val="20"/>
          <w:szCs w:val="20"/>
          <w14:ligatures w14:val="none"/>
        </w:rPr>
        <w:t>Procedia Engineering</w:t>
      </w:r>
      <w:r w:rsidRPr="00575568">
        <w:rPr>
          <w:rFonts w:ascii="Arial" w:eastAsia="Times New Roman" w:hAnsi="Arial" w:cs="Arial"/>
          <w:color w:val="000000" w:themeColor="text1"/>
          <w:kern w:val="0"/>
          <w:sz w:val="20"/>
          <w:szCs w:val="20"/>
          <w14:ligatures w14:val="none"/>
        </w:rPr>
        <w:t xml:space="preserve">, </w:t>
      </w:r>
      <w:r w:rsidRPr="00575568">
        <w:rPr>
          <w:rFonts w:ascii="Arial" w:eastAsia="Times New Roman" w:hAnsi="Arial" w:cs="Arial"/>
          <w:i/>
          <w:iCs/>
          <w:color w:val="000000" w:themeColor="text1"/>
          <w:kern w:val="0"/>
          <w:sz w:val="20"/>
          <w:szCs w:val="20"/>
          <w14:ligatures w14:val="none"/>
        </w:rPr>
        <w:t>180</w:t>
      </w:r>
      <w:r w:rsidRPr="00575568">
        <w:rPr>
          <w:rFonts w:ascii="Arial" w:eastAsia="Times New Roman" w:hAnsi="Arial" w:cs="Arial"/>
          <w:color w:val="000000" w:themeColor="text1"/>
          <w:kern w:val="0"/>
          <w:sz w:val="20"/>
          <w:szCs w:val="20"/>
          <w14:ligatures w14:val="none"/>
        </w:rPr>
        <w:t>, 751–758. https://doi.org/10.1016/j.proeng.2017.04.332</w:t>
      </w:r>
    </w:p>
    <w:p w14:paraId="76111C54" w14:textId="77777777" w:rsidR="005C2AB8" w:rsidRDefault="005C2AB8" w:rsidP="00555C6D">
      <w:pPr>
        <w:rPr>
          <w:rFonts w:ascii="Arial" w:eastAsia="Times New Roman" w:hAnsi="Arial" w:cs="Arial"/>
          <w:kern w:val="0"/>
          <w:sz w:val="20"/>
          <w:szCs w:val="20"/>
          <w14:ligatures w14:val="none"/>
        </w:rPr>
      </w:pPr>
    </w:p>
    <w:p w14:paraId="775B0BF4" w14:textId="68625766" w:rsidR="005C2AB8" w:rsidRPr="003618FE" w:rsidRDefault="005C2AB8" w:rsidP="003618FE">
      <w:pPr>
        <w:pStyle w:val="ListParagraph"/>
        <w:numPr>
          <w:ilvl w:val="0"/>
          <w:numId w:val="5"/>
        </w:numPr>
        <w:ind w:left="360"/>
        <w:rPr>
          <w:rFonts w:ascii="Arial" w:eastAsia="Times New Roman" w:hAnsi="Arial" w:cs="Arial"/>
          <w:kern w:val="0"/>
          <w:u w:val="single"/>
          <w14:ligatures w14:val="none"/>
        </w:rPr>
      </w:pPr>
      <w:r w:rsidRPr="003618FE">
        <w:rPr>
          <w:rFonts w:ascii="Arial" w:eastAsia="Times New Roman" w:hAnsi="Arial" w:cs="Arial"/>
          <w:kern w:val="0"/>
          <w:u w:val="single"/>
          <w14:ligatures w14:val="none"/>
        </w:rPr>
        <w:t>Acknowledgements</w:t>
      </w:r>
    </w:p>
    <w:p w14:paraId="76ED4875" w14:textId="15DDD75D" w:rsidR="005C2AB8" w:rsidRDefault="00ED0046" w:rsidP="00ED0046">
      <w:pPr>
        <w:jc w:val="both"/>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 xml:space="preserve">The authors are thankful to the Transportation Infrastructure Precast Innovation Center (TRANS-IPIC), Tier 1 University Transportation Center (UTC), for funding this research through the exploratory projects with </w:t>
      </w:r>
      <w:r w:rsidRPr="00ED0046">
        <w:rPr>
          <w:rFonts w:ascii="Arial" w:eastAsia="Times New Roman" w:hAnsi="Arial" w:cs="Arial"/>
          <w:kern w:val="0"/>
          <w:sz w:val="20"/>
          <w:szCs w:val="20"/>
          <w14:ligatures w14:val="none"/>
        </w:rPr>
        <w:lastRenderedPageBreak/>
        <w:t>grant number UT-24-EP-01. In addition, we would like to express our appreciation to our industry partner, particularly Glenn Fredrick, and the Capital Precast LLC team, for their support of the facility tour and interview conducted in this project. Any opinions, findings, recommendations, and conclusions in this paper are those of the authors and do not necessarily reflect the views of TRANS-IPIC and The University of Texas at San Antonio.</w:t>
      </w:r>
    </w:p>
    <w:p w14:paraId="1B186CF5" w14:textId="77777777" w:rsidR="003618FE" w:rsidRDefault="003618FE" w:rsidP="00555C6D">
      <w:pPr>
        <w:rPr>
          <w:rFonts w:ascii="Arial" w:eastAsia="Times New Roman" w:hAnsi="Arial" w:cs="Arial"/>
          <w:kern w:val="0"/>
          <w:sz w:val="20"/>
          <w:szCs w:val="20"/>
          <w14:ligatures w14:val="none"/>
        </w:rPr>
      </w:pPr>
    </w:p>
    <w:p w14:paraId="7543B30C" w14:textId="79C5A59D" w:rsidR="005C2AB8" w:rsidRPr="003618FE" w:rsidRDefault="005C2AB8" w:rsidP="003618FE">
      <w:pPr>
        <w:pStyle w:val="ListParagraph"/>
        <w:numPr>
          <w:ilvl w:val="0"/>
          <w:numId w:val="5"/>
        </w:numPr>
        <w:ind w:left="360"/>
        <w:rPr>
          <w:rFonts w:ascii="Arial" w:eastAsia="Times New Roman" w:hAnsi="Arial" w:cs="Arial"/>
          <w:kern w:val="0"/>
          <w:u w:val="single"/>
          <w14:ligatures w14:val="none"/>
        </w:rPr>
      </w:pPr>
      <w:r w:rsidRPr="003618FE">
        <w:rPr>
          <w:rFonts w:ascii="Arial" w:eastAsia="Times New Roman" w:hAnsi="Arial" w:cs="Arial"/>
          <w:kern w:val="0"/>
          <w:u w:val="single"/>
          <w14:ligatures w14:val="none"/>
        </w:rPr>
        <w:t>Appendices</w:t>
      </w:r>
    </w:p>
    <w:p w14:paraId="7BCC7CCE" w14:textId="4E80A1F7" w:rsidR="005C2AB8" w:rsidRDefault="00ED0046" w:rsidP="005C2AB8">
      <w:pPr>
        <w:rPr>
          <w:rFonts w:ascii="Arial" w:eastAsia="Times New Roman" w:hAnsi="Arial" w:cs="Arial"/>
          <w:kern w:val="0"/>
          <w:sz w:val="20"/>
          <w:szCs w:val="20"/>
          <w14:ligatures w14:val="none"/>
        </w:rPr>
      </w:pPr>
      <w:r w:rsidRPr="00ED0046">
        <w:rPr>
          <w:rFonts w:ascii="Arial" w:eastAsia="Times New Roman" w:hAnsi="Arial" w:cs="Arial"/>
          <w:kern w:val="0"/>
          <w:sz w:val="20"/>
          <w:szCs w:val="20"/>
          <w14:ligatures w14:val="none"/>
        </w:rPr>
        <w:t>The draft survey instrument is attached as an appendix.</w:t>
      </w:r>
    </w:p>
    <w:p w14:paraId="36C56B2E" w14:textId="77777777" w:rsidR="003618FE" w:rsidRPr="005C2AB8" w:rsidRDefault="003618FE" w:rsidP="005C2AB8">
      <w:pPr>
        <w:rPr>
          <w:rFonts w:ascii="Arial" w:eastAsia="Times New Roman" w:hAnsi="Arial" w:cs="Arial"/>
          <w:kern w:val="0"/>
          <w:sz w:val="20"/>
          <w:szCs w:val="20"/>
          <w14:ligatures w14:val="none"/>
        </w:rPr>
      </w:pPr>
    </w:p>
    <w:sectPr w:rsidR="003618FE" w:rsidRPr="005C2AB8">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B486" w14:textId="77777777" w:rsidR="00186133" w:rsidRDefault="00186133" w:rsidP="00003135">
      <w:r>
        <w:separator/>
      </w:r>
    </w:p>
  </w:endnote>
  <w:endnote w:type="continuationSeparator" w:id="0">
    <w:p w14:paraId="697A9463" w14:textId="77777777" w:rsidR="00186133" w:rsidRDefault="00186133"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33558"/>
      <w:docPartObj>
        <w:docPartGallery w:val="Page Numbers (Bottom of Page)"/>
        <w:docPartUnique/>
      </w:docPartObj>
    </w:sdt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34777CE6" w:rsidR="00003135" w:rsidRDefault="00003135" w:rsidP="00003135">
    <w:pPr>
      <w:pStyle w:val="Footer"/>
      <w:ind w:right="360"/>
      <w:jc w:val="right"/>
    </w:pPr>
    <w:r>
      <w:t xml:space="preserve">TRANS-IPIC </w:t>
    </w:r>
    <w:r w:rsidR="00B05328">
      <w:t>Final Report</w:t>
    </w:r>
    <w:r>
      <w:t xml:space="preserve"> </w:t>
    </w:r>
    <w:r w:rsidR="007B772F">
      <w:t>– Page#</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8835" w14:textId="77777777" w:rsidR="00186133" w:rsidRDefault="00186133" w:rsidP="00003135">
      <w:r>
        <w:separator/>
      </w:r>
    </w:p>
  </w:footnote>
  <w:footnote w:type="continuationSeparator" w:id="0">
    <w:p w14:paraId="1FDDB42E" w14:textId="77777777" w:rsidR="00186133" w:rsidRDefault="00186133"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73A7"/>
    <w:multiLevelType w:val="hybridMultilevel"/>
    <w:tmpl w:val="3700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50115"/>
    <w:multiLevelType w:val="multilevel"/>
    <w:tmpl w:val="4FAAA9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7877A23"/>
    <w:multiLevelType w:val="multilevel"/>
    <w:tmpl w:val="5DEEE7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15615D"/>
    <w:multiLevelType w:val="multilevel"/>
    <w:tmpl w:val="F358022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03411F7"/>
    <w:multiLevelType w:val="hybridMultilevel"/>
    <w:tmpl w:val="9508D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9624466">
      <w:numFmt w:val="bullet"/>
      <w:lvlText w:val="•"/>
      <w:lvlJc w:val="left"/>
      <w:pPr>
        <w:ind w:left="2700" w:hanging="72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66526C"/>
    <w:multiLevelType w:val="multilevel"/>
    <w:tmpl w:val="996C62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C7D00"/>
    <w:multiLevelType w:val="hybridMultilevel"/>
    <w:tmpl w:val="5F36008C"/>
    <w:lvl w:ilvl="0" w:tplc="E0B641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DC0299F"/>
    <w:multiLevelType w:val="hybridMultilevel"/>
    <w:tmpl w:val="DE48F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449571">
    <w:abstractNumId w:val="6"/>
  </w:num>
  <w:num w:numId="2" w16cid:durableId="646517622">
    <w:abstractNumId w:val="9"/>
  </w:num>
  <w:num w:numId="3" w16cid:durableId="140197510">
    <w:abstractNumId w:val="8"/>
  </w:num>
  <w:num w:numId="4" w16cid:durableId="1855266763">
    <w:abstractNumId w:val="7"/>
  </w:num>
  <w:num w:numId="5" w16cid:durableId="490365054">
    <w:abstractNumId w:val="2"/>
  </w:num>
  <w:num w:numId="6" w16cid:durableId="988828781">
    <w:abstractNumId w:val="4"/>
  </w:num>
  <w:num w:numId="7" w16cid:durableId="948659164">
    <w:abstractNumId w:val="3"/>
  </w:num>
  <w:num w:numId="8" w16cid:durableId="713575973">
    <w:abstractNumId w:val="5"/>
  </w:num>
  <w:num w:numId="9" w16cid:durableId="1463770075">
    <w:abstractNumId w:val="1"/>
  </w:num>
  <w:num w:numId="10" w16cid:durableId="111190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15F77"/>
    <w:rsid w:val="00016F9C"/>
    <w:rsid w:val="0002288B"/>
    <w:rsid w:val="00025483"/>
    <w:rsid w:val="00025BF4"/>
    <w:rsid w:val="00036349"/>
    <w:rsid w:val="00050199"/>
    <w:rsid w:val="00054AC0"/>
    <w:rsid w:val="00071249"/>
    <w:rsid w:val="00076C34"/>
    <w:rsid w:val="00077CBB"/>
    <w:rsid w:val="00095E98"/>
    <w:rsid w:val="000A1C40"/>
    <w:rsid w:val="000A327C"/>
    <w:rsid w:val="000A7CC0"/>
    <w:rsid w:val="000C6AD3"/>
    <w:rsid w:val="000D5C7B"/>
    <w:rsid w:val="000E14DC"/>
    <w:rsid w:val="000E7EAC"/>
    <w:rsid w:val="000F30D4"/>
    <w:rsid w:val="00107E64"/>
    <w:rsid w:val="00112355"/>
    <w:rsid w:val="001166C3"/>
    <w:rsid w:val="00122F0B"/>
    <w:rsid w:val="00131BE9"/>
    <w:rsid w:val="00137DE8"/>
    <w:rsid w:val="00152B92"/>
    <w:rsid w:val="00153386"/>
    <w:rsid w:val="0015474A"/>
    <w:rsid w:val="00173B39"/>
    <w:rsid w:val="00181014"/>
    <w:rsid w:val="001816EF"/>
    <w:rsid w:val="00186133"/>
    <w:rsid w:val="001A0464"/>
    <w:rsid w:val="001B5772"/>
    <w:rsid w:val="001C76A5"/>
    <w:rsid w:val="001D1B5E"/>
    <w:rsid w:val="001D21E6"/>
    <w:rsid w:val="001D25DF"/>
    <w:rsid w:val="001D40B3"/>
    <w:rsid w:val="001E1C15"/>
    <w:rsid w:val="001F2338"/>
    <w:rsid w:val="001F37C8"/>
    <w:rsid w:val="001F4C28"/>
    <w:rsid w:val="00202626"/>
    <w:rsid w:val="00222705"/>
    <w:rsid w:val="0022366A"/>
    <w:rsid w:val="002473F0"/>
    <w:rsid w:val="00250B7E"/>
    <w:rsid w:val="00254BEC"/>
    <w:rsid w:val="002619B3"/>
    <w:rsid w:val="00264A72"/>
    <w:rsid w:val="002A61EB"/>
    <w:rsid w:val="002B707B"/>
    <w:rsid w:val="002D273B"/>
    <w:rsid w:val="002E3A70"/>
    <w:rsid w:val="002E43DD"/>
    <w:rsid w:val="003009D9"/>
    <w:rsid w:val="003130BE"/>
    <w:rsid w:val="00322B5F"/>
    <w:rsid w:val="003537BD"/>
    <w:rsid w:val="0035775B"/>
    <w:rsid w:val="003618FE"/>
    <w:rsid w:val="00383688"/>
    <w:rsid w:val="00391B55"/>
    <w:rsid w:val="003D1AC6"/>
    <w:rsid w:val="003D34B6"/>
    <w:rsid w:val="003D51CD"/>
    <w:rsid w:val="003D7BD9"/>
    <w:rsid w:val="00424CB6"/>
    <w:rsid w:val="00427601"/>
    <w:rsid w:val="00447B26"/>
    <w:rsid w:val="00452099"/>
    <w:rsid w:val="00461465"/>
    <w:rsid w:val="00481190"/>
    <w:rsid w:val="004C4B67"/>
    <w:rsid w:val="004C7BDA"/>
    <w:rsid w:val="004F583B"/>
    <w:rsid w:val="005019B7"/>
    <w:rsid w:val="00501B80"/>
    <w:rsid w:val="00505900"/>
    <w:rsid w:val="00511A9E"/>
    <w:rsid w:val="00513CF3"/>
    <w:rsid w:val="00517657"/>
    <w:rsid w:val="0052267D"/>
    <w:rsid w:val="0052303B"/>
    <w:rsid w:val="00526CAA"/>
    <w:rsid w:val="0053069F"/>
    <w:rsid w:val="00543BD3"/>
    <w:rsid w:val="00555C6D"/>
    <w:rsid w:val="005572F3"/>
    <w:rsid w:val="00566890"/>
    <w:rsid w:val="00575458"/>
    <w:rsid w:val="00590444"/>
    <w:rsid w:val="00591F9C"/>
    <w:rsid w:val="005921C5"/>
    <w:rsid w:val="00595201"/>
    <w:rsid w:val="005A09D6"/>
    <w:rsid w:val="005C11DA"/>
    <w:rsid w:val="005C2AB8"/>
    <w:rsid w:val="005C4EA9"/>
    <w:rsid w:val="005F4C07"/>
    <w:rsid w:val="00633092"/>
    <w:rsid w:val="0065054C"/>
    <w:rsid w:val="00657165"/>
    <w:rsid w:val="00683A7D"/>
    <w:rsid w:val="006B10CC"/>
    <w:rsid w:val="006C5FC5"/>
    <w:rsid w:val="006D3327"/>
    <w:rsid w:val="0070373A"/>
    <w:rsid w:val="0070420C"/>
    <w:rsid w:val="007116DF"/>
    <w:rsid w:val="00713DDF"/>
    <w:rsid w:val="007219EC"/>
    <w:rsid w:val="00730C0F"/>
    <w:rsid w:val="00730F68"/>
    <w:rsid w:val="007320E5"/>
    <w:rsid w:val="00735293"/>
    <w:rsid w:val="00737A40"/>
    <w:rsid w:val="00742DB6"/>
    <w:rsid w:val="007430AA"/>
    <w:rsid w:val="007540DE"/>
    <w:rsid w:val="00763A45"/>
    <w:rsid w:val="00773C84"/>
    <w:rsid w:val="00776FFC"/>
    <w:rsid w:val="0078145E"/>
    <w:rsid w:val="007847E6"/>
    <w:rsid w:val="00793AA9"/>
    <w:rsid w:val="00795202"/>
    <w:rsid w:val="007A0BE2"/>
    <w:rsid w:val="007A7D1B"/>
    <w:rsid w:val="007B772F"/>
    <w:rsid w:val="007D0ED1"/>
    <w:rsid w:val="007E00B4"/>
    <w:rsid w:val="007F292F"/>
    <w:rsid w:val="008270F8"/>
    <w:rsid w:val="00830685"/>
    <w:rsid w:val="008377F2"/>
    <w:rsid w:val="00842973"/>
    <w:rsid w:val="00846B94"/>
    <w:rsid w:val="00854BD7"/>
    <w:rsid w:val="00861446"/>
    <w:rsid w:val="008734F3"/>
    <w:rsid w:val="008751F7"/>
    <w:rsid w:val="00875AD3"/>
    <w:rsid w:val="00884160"/>
    <w:rsid w:val="00885BF2"/>
    <w:rsid w:val="00887751"/>
    <w:rsid w:val="00887B67"/>
    <w:rsid w:val="008A3EE0"/>
    <w:rsid w:val="008A7F47"/>
    <w:rsid w:val="008B1C30"/>
    <w:rsid w:val="008B3FE7"/>
    <w:rsid w:val="008C147E"/>
    <w:rsid w:val="00906FF8"/>
    <w:rsid w:val="0091159F"/>
    <w:rsid w:val="00936388"/>
    <w:rsid w:val="00936D4F"/>
    <w:rsid w:val="00942572"/>
    <w:rsid w:val="00942FA6"/>
    <w:rsid w:val="00973117"/>
    <w:rsid w:val="00976B2F"/>
    <w:rsid w:val="009907FC"/>
    <w:rsid w:val="009940EB"/>
    <w:rsid w:val="009A3896"/>
    <w:rsid w:val="009C42C2"/>
    <w:rsid w:val="009E5271"/>
    <w:rsid w:val="009F65C3"/>
    <w:rsid w:val="00A02B48"/>
    <w:rsid w:val="00A05287"/>
    <w:rsid w:val="00A05C80"/>
    <w:rsid w:val="00A1269B"/>
    <w:rsid w:val="00A1511B"/>
    <w:rsid w:val="00A23B6A"/>
    <w:rsid w:val="00A956CC"/>
    <w:rsid w:val="00AA6310"/>
    <w:rsid w:val="00AA6DE3"/>
    <w:rsid w:val="00AB0464"/>
    <w:rsid w:val="00AB4BB5"/>
    <w:rsid w:val="00AC4876"/>
    <w:rsid w:val="00AD02FB"/>
    <w:rsid w:val="00AD5398"/>
    <w:rsid w:val="00AD6841"/>
    <w:rsid w:val="00AD7E11"/>
    <w:rsid w:val="00AF283B"/>
    <w:rsid w:val="00AF2A03"/>
    <w:rsid w:val="00B05328"/>
    <w:rsid w:val="00B079DA"/>
    <w:rsid w:val="00B32548"/>
    <w:rsid w:val="00B6212E"/>
    <w:rsid w:val="00B628E0"/>
    <w:rsid w:val="00B67B2B"/>
    <w:rsid w:val="00B94388"/>
    <w:rsid w:val="00B96232"/>
    <w:rsid w:val="00BB0981"/>
    <w:rsid w:val="00BE385B"/>
    <w:rsid w:val="00C16B45"/>
    <w:rsid w:val="00C20294"/>
    <w:rsid w:val="00C26052"/>
    <w:rsid w:val="00C36AD2"/>
    <w:rsid w:val="00C42C53"/>
    <w:rsid w:val="00C42E43"/>
    <w:rsid w:val="00C60558"/>
    <w:rsid w:val="00C65101"/>
    <w:rsid w:val="00C70BB2"/>
    <w:rsid w:val="00C73FEA"/>
    <w:rsid w:val="00C872AD"/>
    <w:rsid w:val="00CA6C34"/>
    <w:rsid w:val="00CB60D0"/>
    <w:rsid w:val="00CC45AB"/>
    <w:rsid w:val="00CD4330"/>
    <w:rsid w:val="00CE36C8"/>
    <w:rsid w:val="00D03693"/>
    <w:rsid w:val="00D06468"/>
    <w:rsid w:val="00D265F9"/>
    <w:rsid w:val="00D27462"/>
    <w:rsid w:val="00D27A38"/>
    <w:rsid w:val="00D37F07"/>
    <w:rsid w:val="00D64A40"/>
    <w:rsid w:val="00D65611"/>
    <w:rsid w:val="00D72B79"/>
    <w:rsid w:val="00D73A64"/>
    <w:rsid w:val="00D94E1A"/>
    <w:rsid w:val="00DA4623"/>
    <w:rsid w:val="00DC7A05"/>
    <w:rsid w:val="00DD23A6"/>
    <w:rsid w:val="00DD6094"/>
    <w:rsid w:val="00DF11DD"/>
    <w:rsid w:val="00DF53B1"/>
    <w:rsid w:val="00E476D7"/>
    <w:rsid w:val="00E535A0"/>
    <w:rsid w:val="00E54633"/>
    <w:rsid w:val="00E6685A"/>
    <w:rsid w:val="00E91A7E"/>
    <w:rsid w:val="00E95F86"/>
    <w:rsid w:val="00EA7ECB"/>
    <w:rsid w:val="00ED0046"/>
    <w:rsid w:val="00ED6139"/>
    <w:rsid w:val="00EF19C9"/>
    <w:rsid w:val="00EF658E"/>
    <w:rsid w:val="00F02B0E"/>
    <w:rsid w:val="00F05EDB"/>
    <w:rsid w:val="00F21645"/>
    <w:rsid w:val="00F26DF9"/>
    <w:rsid w:val="00F3169D"/>
    <w:rsid w:val="00F33B86"/>
    <w:rsid w:val="00F34E21"/>
    <w:rsid w:val="00F35D66"/>
    <w:rsid w:val="00F44ABA"/>
    <w:rsid w:val="00F67264"/>
    <w:rsid w:val="00F67700"/>
    <w:rsid w:val="00F95D58"/>
    <w:rsid w:val="00F96A58"/>
    <w:rsid w:val="00FA4E8F"/>
    <w:rsid w:val="00FB2886"/>
    <w:rsid w:val="00FC0A63"/>
    <w:rsid w:val="00FC16D7"/>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ukun.awolusi@utsa.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ehdi.torbatesfahani@my.utsa.edu" TargetMode="External"/><Relationship Id="rId4" Type="http://schemas.openxmlformats.org/officeDocument/2006/relationships/webSettings" Target="webSettings.xml"/><Relationship Id="rId9" Type="http://schemas.openxmlformats.org/officeDocument/2006/relationships/hyperlink" Target="mailto:tolulope.oyeyipo@my.utsa.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16</Pages>
  <Words>7366</Words>
  <Characters>46999</Characters>
  <Application>Microsoft Office Word</Application>
  <DocSecurity>0</DocSecurity>
  <Lines>746</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Ibukun Awolusi</cp:lastModifiedBy>
  <cp:revision>8</cp:revision>
  <dcterms:created xsi:type="dcterms:W3CDTF">2025-07-07T16:00:00Z</dcterms:created>
  <dcterms:modified xsi:type="dcterms:W3CDTF">2025-08-05T05:01:00Z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f19b9a17-1556-41e0-8960-76fa8206c7fc</vt:lpwstr>
  </property>
</Properties>
</file>