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6AF0" w14:textId="77777777" w:rsidR="007E734F" w:rsidRDefault="007E734F" w:rsidP="007E734F">
      <w:pPr>
        <w:ind w:right="-720"/>
        <w:jc w:val="left"/>
        <w:rPr>
          <w:rFonts w:ascii="Avant Garde" w:hAnsi="Avant Garde"/>
          <w:b/>
        </w:rPr>
      </w:pPr>
      <w:r>
        <w:rPr>
          <w:b/>
        </w:rPr>
        <w:t xml:space="preserve">  </w:t>
      </w:r>
      <w:r>
        <w:rPr>
          <w:rFonts w:ascii="Avant Garde" w:hAnsi="Avant Garde"/>
          <w:b/>
        </w:rPr>
        <w:t xml:space="preserve">                              UNIVERSITY OF ILLINOIS AT URBANA-CHAMPAIGN</w:t>
      </w:r>
    </w:p>
    <w:p w14:paraId="5F596B27" w14:textId="77777777" w:rsidR="007E734F" w:rsidRPr="005B0064" w:rsidRDefault="007E734F" w:rsidP="007E734F">
      <w:pPr>
        <w:ind w:right="-720"/>
        <w:jc w:val="center"/>
        <w:rPr>
          <w:rFonts w:ascii="Avant Garde" w:hAnsi="Avant Garde"/>
          <w:b/>
          <w:szCs w:val="24"/>
        </w:rPr>
      </w:pPr>
      <w:r>
        <w:rPr>
          <w:rFonts w:ascii="Avant Garde" w:hAnsi="Avant Garde"/>
          <w:b/>
          <w:szCs w:val="24"/>
        </w:rPr>
        <w:t xml:space="preserve">THE GRAINGER </w:t>
      </w:r>
      <w:r w:rsidRPr="005B0064">
        <w:rPr>
          <w:rFonts w:ascii="Avant Garde" w:hAnsi="Avant Garde"/>
          <w:b/>
          <w:szCs w:val="24"/>
        </w:rPr>
        <w:t>COLLEGE OF ENGINEERING</w:t>
      </w:r>
    </w:p>
    <w:p w14:paraId="04709BA7" w14:textId="77777777" w:rsidR="007E734F" w:rsidRDefault="007E734F" w:rsidP="007E734F">
      <w:pPr>
        <w:ind w:right="-720"/>
        <w:jc w:val="center"/>
        <w:rPr>
          <w:rFonts w:ascii="Avant Garde" w:hAnsi="Avant Garde"/>
          <w:sz w:val="20"/>
        </w:rPr>
      </w:pPr>
      <w:r>
        <w:rPr>
          <w:rFonts w:ascii="Avant Garde" w:hAnsi="Avant Garde"/>
          <w:sz w:val="20"/>
        </w:rPr>
        <w:t>306 Engineering Hall MC 266</w:t>
      </w:r>
    </w:p>
    <w:p w14:paraId="6F0FF908" w14:textId="77777777" w:rsidR="007E734F" w:rsidRDefault="007E734F" w:rsidP="007E734F">
      <w:pPr>
        <w:ind w:right="-720"/>
        <w:jc w:val="center"/>
        <w:rPr>
          <w:rFonts w:ascii="Avant Garde" w:hAnsi="Avant Garde"/>
          <w:sz w:val="20"/>
        </w:rPr>
      </w:pPr>
      <w:r w:rsidRPr="005B0064">
        <w:rPr>
          <w:rFonts w:ascii="Avant Garde" w:hAnsi="Avant Garde"/>
          <w:sz w:val="20"/>
        </w:rPr>
        <w:t>1308 West Green Street</w:t>
      </w:r>
    </w:p>
    <w:p w14:paraId="33B1E660" w14:textId="4EA41D82" w:rsidR="00D56816" w:rsidRDefault="007E734F" w:rsidP="007E734F">
      <w:pPr>
        <w:ind w:right="-720"/>
        <w:jc w:val="center"/>
      </w:pPr>
      <w:r>
        <w:rPr>
          <w:rFonts w:ascii="Avant Garde" w:hAnsi="Avant Garde"/>
          <w:sz w:val="20"/>
        </w:rPr>
        <w:t>Urbana, Illinois 61801</w:t>
      </w:r>
    </w:p>
    <w:p w14:paraId="4ADFB476" w14:textId="77777777" w:rsidR="001468C5" w:rsidRDefault="001468C5">
      <w:pPr>
        <w:jc w:val="center"/>
      </w:pPr>
    </w:p>
    <w:p w14:paraId="49B2F8E3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>Philippe H. Geubelle</w:t>
      </w:r>
      <w:r>
        <w:rPr>
          <w:rFonts w:ascii="Avant Garde" w:hAnsi="Avant Garde"/>
          <w:sz w:val="18"/>
        </w:rPr>
        <w:tab/>
        <w:t>(217) 244-7648</w:t>
      </w:r>
    </w:p>
    <w:p w14:paraId="7202F16E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 xml:space="preserve">Bliss Professor of </w:t>
      </w:r>
      <w:r w:rsidRPr="00F66C4D">
        <w:rPr>
          <w:rFonts w:ascii="Avant Garde" w:hAnsi="Avant Garde"/>
          <w:sz w:val="18"/>
        </w:rPr>
        <w:t>Aerospace Engineering</w:t>
      </w:r>
      <w:r>
        <w:rPr>
          <w:rFonts w:ascii="Avant Garde" w:hAnsi="Avant Garde"/>
          <w:sz w:val="18"/>
        </w:rPr>
        <w:tab/>
        <w:t xml:space="preserve">geubelle@illinois.edu  </w:t>
      </w:r>
    </w:p>
    <w:p w14:paraId="75F50869" w14:textId="77777777" w:rsidR="007E734F" w:rsidRDefault="007E734F" w:rsidP="00872D07">
      <w:pPr>
        <w:tabs>
          <w:tab w:val="right" w:pos="9540"/>
        </w:tabs>
        <w:ind w:right="-720"/>
        <w:jc w:val="left"/>
        <w:rPr>
          <w:rFonts w:ascii="Avant Garde" w:hAnsi="Avant Garde"/>
          <w:sz w:val="18"/>
        </w:rPr>
      </w:pPr>
      <w:r>
        <w:rPr>
          <w:rFonts w:ascii="Avant Garde" w:hAnsi="Avant Garde"/>
          <w:sz w:val="18"/>
        </w:rPr>
        <w:t>Executive Associate Dean</w:t>
      </w:r>
      <w:r>
        <w:rPr>
          <w:rFonts w:ascii="Avant Garde" w:hAnsi="Avant Garde"/>
          <w:sz w:val="18"/>
        </w:rPr>
        <w:tab/>
      </w:r>
      <w:r w:rsidRPr="00F66C4D">
        <w:rPr>
          <w:rFonts w:ascii="Avant Garde" w:hAnsi="Avant Garde"/>
          <w:iCs/>
          <w:sz w:val="18"/>
        </w:rPr>
        <w:t>http://ae.illinois.edu/directory/profile/geubelle</w:t>
      </w:r>
    </w:p>
    <w:p w14:paraId="5D97D0B9" w14:textId="77777777" w:rsidR="001D318A" w:rsidRDefault="001D318A" w:rsidP="00872D07">
      <w:pPr>
        <w:tabs>
          <w:tab w:val="right" w:pos="8640"/>
          <w:tab w:val="right" w:pos="9540"/>
        </w:tabs>
        <w:jc w:val="right"/>
        <w:rPr>
          <w:rFonts w:ascii="Times" w:hAnsi="Times"/>
          <w:szCs w:val="24"/>
        </w:rPr>
      </w:pPr>
    </w:p>
    <w:p w14:paraId="1B210FF0" w14:textId="1591DB19" w:rsidR="00920B76" w:rsidRPr="00920B76" w:rsidRDefault="00182FEA" w:rsidP="00920B76">
      <w:pPr>
        <w:tabs>
          <w:tab w:val="right" w:pos="8640"/>
        </w:tabs>
        <w:jc w:val="right"/>
        <w:rPr>
          <w:rFonts w:ascii="Times" w:hAnsi="Times"/>
          <w:szCs w:val="24"/>
        </w:rPr>
      </w:pPr>
      <w:r w:rsidRPr="00B85A01">
        <w:rPr>
          <w:rFonts w:ascii="Times" w:hAnsi="Times"/>
          <w:szCs w:val="24"/>
          <w:highlight w:val="yellow"/>
        </w:rPr>
        <w:t xml:space="preserve">October </w:t>
      </w:r>
      <w:r w:rsidR="002623D2">
        <w:rPr>
          <w:rFonts w:ascii="Times" w:hAnsi="Times"/>
          <w:szCs w:val="24"/>
          <w:highlight w:val="yellow"/>
        </w:rPr>
        <w:t>22</w:t>
      </w:r>
      <w:r w:rsidR="00BD20A2" w:rsidRPr="00B85A01">
        <w:rPr>
          <w:rFonts w:ascii="Times" w:hAnsi="Times"/>
          <w:szCs w:val="24"/>
          <w:highlight w:val="yellow"/>
        </w:rPr>
        <w:t>, 20</w:t>
      </w:r>
      <w:r w:rsidR="0049762E" w:rsidRPr="00B85A01">
        <w:rPr>
          <w:rFonts w:ascii="Times" w:hAnsi="Times"/>
          <w:szCs w:val="24"/>
          <w:highlight w:val="yellow"/>
        </w:rPr>
        <w:t>2</w:t>
      </w:r>
      <w:r w:rsidR="00B85A01" w:rsidRPr="00B85A01">
        <w:rPr>
          <w:rFonts w:ascii="Times" w:hAnsi="Times"/>
          <w:szCs w:val="24"/>
          <w:highlight w:val="yellow"/>
        </w:rPr>
        <w:t>4</w:t>
      </w:r>
    </w:p>
    <w:p w14:paraId="02785E21" w14:textId="3793146D" w:rsidR="00B5290A" w:rsidRDefault="00D05ED3" w:rsidP="00D16835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Karen Cromwell (</w:t>
      </w:r>
      <w:hyperlink r:id="rId5" w:history="1">
        <w:r w:rsidR="00B5290A" w:rsidRPr="005D6ED6">
          <w:rPr>
            <w:rStyle w:val="Hyperlink"/>
            <w:rFonts w:ascii="Times" w:hAnsi="Times"/>
          </w:rPr>
          <w:t>kcromwel@illinois.edu</w:t>
        </w:r>
      </w:hyperlink>
      <w:r w:rsidR="00B5290A">
        <w:rPr>
          <w:rFonts w:ascii="Times" w:hAnsi="Times"/>
        </w:rPr>
        <w:t>, CSL – Chair)</w:t>
      </w:r>
    </w:p>
    <w:p w14:paraId="66BF3608" w14:textId="3DECDB48" w:rsidR="00D16835" w:rsidRDefault="005C4D90" w:rsidP="00D16835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Tessa Hile</w:t>
      </w:r>
      <w:r w:rsidR="003A5590">
        <w:rPr>
          <w:rFonts w:ascii="Times" w:hAnsi="Times"/>
        </w:rPr>
        <w:t xml:space="preserve"> (</w:t>
      </w:r>
      <w:hyperlink r:id="rId6" w:history="1">
        <w:r w:rsidR="002623D2" w:rsidRPr="0023619A">
          <w:rPr>
            <w:rStyle w:val="Hyperlink"/>
            <w:rFonts w:ascii="Times" w:hAnsi="Times"/>
          </w:rPr>
          <w:t>tmhile@illinois.edu</w:t>
        </w:r>
      </w:hyperlink>
      <w:r w:rsidR="002623D2">
        <w:rPr>
          <w:rFonts w:ascii="Times" w:hAnsi="Times"/>
        </w:rPr>
        <w:t xml:space="preserve">, </w:t>
      </w:r>
      <w:r>
        <w:rPr>
          <w:rFonts w:ascii="Times" w:hAnsi="Times"/>
        </w:rPr>
        <w:t>College</w:t>
      </w:r>
      <w:r w:rsidR="00252FA1">
        <w:rPr>
          <w:rFonts w:ascii="Times" w:hAnsi="Times"/>
        </w:rPr>
        <w:t xml:space="preserve"> Finance</w:t>
      </w:r>
      <w:r w:rsidR="003A5590">
        <w:rPr>
          <w:rFonts w:ascii="Times" w:hAnsi="Times"/>
        </w:rPr>
        <w:t>)</w:t>
      </w:r>
    </w:p>
    <w:p w14:paraId="63C0E2C1" w14:textId="39DEEE18" w:rsidR="00B43064" w:rsidRDefault="00B43064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Jim Hurst (</w:t>
      </w:r>
      <w:hyperlink r:id="rId7" w:history="1">
        <w:r w:rsidRPr="005D6ED6">
          <w:rPr>
            <w:rStyle w:val="Hyperlink"/>
            <w:rFonts w:ascii="Times" w:hAnsi="Times"/>
          </w:rPr>
          <w:t>jhurst@illinois.edu</w:t>
        </w:r>
      </w:hyperlink>
      <w:r>
        <w:rPr>
          <w:rFonts w:ascii="Times" w:hAnsi="Times"/>
        </w:rPr>
        <w:t>, Engineering IT – Ex Officio)</w:t>
      </w:r>
    </w:p>
    <w:p w14:paraId="75BEDCDB" w14:textId="4D52D477" w:rsidR="00DD2A63" w:rsidRDefault="009A05D5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Emad Jassim (</w:t>
      </w:r>
      <w:hyperlink r:id="rId8" w:history="1">
        <w:r w:rsidR="00A64614" w:rsidRPr="005D6ED6">
          <w:rPr>
            <w:rStyle w:val="Hyperlink"/>
            <w:rFonts w:ascii="Times" w:hAnsi="Times"/>
          </w:rPr>
          <w:t>jassim@illinois.edu</w:t>
        </w:r>
      </w:hyperlink>
      <w:r w:rsidR="00A64614">
        <w:rPr>
          <w:rFonts w:ascii="Times" w:hAnsi="Times"/>
        </w:rPr>
        <w:t>, Undergrad Programs)</w:t>
      </w:r>
    </w:p>
    <w:p w14:paraId="7DADA714" w14:textId="599DB858" w:rsidR="00132B99" w:rsidRDefault="002623D2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Rebecca Seymore</w:t>
      </w:r>
      <w:r w:rsidR="00132B99">
        <w:rPr>
          <w:rFonts w:ascii="Times" w:hAnsi="Times"/>
        </w:rPr>
        <w:t xml:space="preserve"> (</w:t>
      </w:r>
      <w:hyperlink r:id="rId9" w:history="1">
        <w:r w:rsidRPr="0023619A">
          <w:rPr>
            <w:rStyle w:val="Hyperlink"/>
            <w:rFonts w:ascii="Times" w:hAnsi="Times"/>
          </w:rPr>
          <w:t>rseymore@illinois.edu</w:t>
        </w:r>
      </w:hyperlink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MechSE</w:t>
      </w:r>
      <w:proofErr w:type="spellEnd"/>
      <w:r w:rsidR="00132B99">
        <w:rPr>
          <w:rFonts w:ascii="Times" w:hAnsi="Times"/>
        </w:rPr>
        <w:t>)</w:t>
      </w:r>
    </w:p>
    <w:p w14:paraId="0B3A6726" w14:textId="19203BAE" w:rsidR="00AE72DD" w:rsidRDefault="00AE72DD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Kris Williams</w:t>
      </w:r>
      <w:r w:rsidR="002445E8">
        <w:rPr>
          <w:rFonts w:ascii="Times" w:hAnsi="Times"/>
        </w:rPr>
        <w:t xml:space="preserve"> (</w:t>
      </w:r>
      <w:hyperlink r:id="rId10" w:history="1">
        <w:r w:rsidR="002445E8" w:rsidRPr="005D6ED6">
          <w:rPr>
            <w:rStyle w:val="Hyperlink"/>
            <w:rFonts w:ascii="Times" w:hAnsi="Times"/>
          </w:rPr>
          <w:t>kbwillia@illinois.edu</w:t>
        </w:r>
      </w:hyperlink>
      <w:r w:rsidR="002445E8">
        <w:rPr>
          <w:rFonts w:ascii="Times" w:hAnsi="Times"/>
        </w:rPr>
        <w:t>, MRL)</w:t>
      </w:r>
    </w:p>
    <w:p w14:paraId="4300D94A" w14:textId="1BDD7F9E" w:rsidR="00567D88" w:rsidRDefault="00567D88" w:rsidP="003A5590">
      <w:pPr>
        <w:tabs>
          <w:tab w:val="right" w:pos="8640"/>
        </w:tabs>
        <w:rPr>
          <w:rFonts w:ascii="Times" w:hAnsi="Times"/>
        </w:rPr>
      </w:pPr>
      <w:r>
        <w:rPr>
          <w:rFonts w:ascii="Times" w:hAnsi="Times"/>
        </w:rPr>
        <w:t>Lori Willoughby (</w:t>
      </w:r>
      <w:hyperlink r:id="rId11" w:history="1">
        <w:r w:rsidRPr="005D6ED6">
          <w:rPr>
            <w:rStyle w:val="Hyperlink"/>
            <w:rFonts w:ascii="Times" w:hAnsi="Times"/>
          </w:rPr>
          <w:t>rairden@illinois.edu</w:t>
        </w:r>
      </w:hyperlink>
      <w:r>
        <w:rPr>
          <w:rFonts w:ascii="Times" w:hAnsi="Times"/>
        </w:rPr>
        <w:t xml:space="preserve">, </w:t>
      </w:r>
      <w:r w:rsidR="00252FA1">
        <w:rPr>
          <w:rFonts w:ascii="Times" w:hAnsi="Times"/>
        </w:rPr>
        <w:t>College HR)</w:t>
      </w:r>
    </w:p>
    <w:p w14:paraId="590A26BA" w14:textId="77777777" w:rsidR="00B43064" w:rsidRDefault="00B43064" w:rsidP="003A5590">
      <w:pPr>
        <w:tabs>
          <w:tab w:val="right" w:pos="8640"/>
        </w:tabs>
        <w:rPr>
          <w:rFonts w:ascii="Times" w:hAnsi="Times"/>
        </w:rPr>
      </w:pPr>
    </w:p>
    <w:p w14:paraId="38D87F80" w14:textId="307BFAF3" w:rsidR="003A5590" w:rsidRDefault="003A5590" w:rsidP="00D16835">
      <w:pPr>
        <w:tabs>
          <w:tab w:val="right" w:pos="8640"/>
        </w:tabs>
        <w:rPr>
          <w:rFonts w:ascii="Times" w:hAnsi="Times"/>
        </w:rPr>
      </w:pPr>
    </w:p>
    <w:p w14:paraId="1F9EE50A" w14:textId="74BD27D1" w:rsidR="003A5590" w:rsidRPr="006B6707" w:rsidRDefault="003A5590" w:rsidP="003A5590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Dear Colleagues:</w:t>
      </w:r>
    </w:p>
    <w:p w14:paraId="17AD7869" w14:textId="77777777" w:rsidR="003A5590" w:rsidRPr="006B6707" w:rsidRDefault="003A5590" w:rsidP="003A5590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</w:p>
    <w:p w14:paraId="587B85F7" w14:textId="29617E1A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Thank you for agreeing to serve on the </w:t>
      </w:r>
      <w:r w:rsidR="00A95CA5">
        <w:rPr>
          <w:rFonts w:ascii="Times New Roman" w:hAnsi="Times New Roman"/>
          <w:szCs w:val="24"/>
        </w:rPr>
        <w:t>Grainger College of Engineering</w:t>
      </w:r>
      <w:r w:rsidRPr="006B6707">
        <w:rPr>
          <w:rFonts w:ascii="Times New Roman" w:hAnsi="Times New Roman"/>
          <w:szCs w:val="24"/>
        </w:rPr>
        <w:t xml:space="preserve"> IT Governance </w:t>
      </w:r>
      <w:r w:rsidR="00FD48D2">
        <w:rPr>
          <w:rFonts w:ascii="Times New Roman" w:hAnsi="Times New Roman"/>
          <w:szCs w:val="24"/>
        </w:rPr>
        <w:t>Admin</w:t>
      </w:r>
      <w:r w:rsidR="00341FFF">
        <w:rPr>
          <w:rFonts w:ascii="Times New Roman" w:hAnsi="Times New Roman"/>
          <w:szCs w:val="24"/>
        </w:rPr>
        <w:t>istrative</w:t>
      </w:r>
      <w:r w:rsidRPr="006B6707">
        <w:rPr>
          <w:rFonts w:ascii="Times New Roman" w:hAnsi="Times New Roman"/>
          <w:szCs w:val="24"/>
        </w:rPr>
        <w:t xml:space="preserve"> Working Group for the academic year 202</w:t>
      </w:r>
      <w:r w:rsidR="00B85A01">
        <w:rPr>
          <w:rFonts w:ascii="Times New Roman" w:hAnsi="Times New Roman"/>
          <w:szCs w:val="24"/>
        </w:rPr>
        <w:t>4</w:t>
      </w:r>
      <w:r w:rsidRPr="006B6707">
        <w:rPr>
          <w:rFonts w:ascii="Times New Roman" w:hAnsi="Times New Roman"/>
          <w:szCs w:val="24"/>
        </w:rPr>
        <w:t>-202</w:t>
      </w:r>
      <w:r w:rsidR="00B85A01">
        <w:rPr>
          <w:rFonts w:ascii="Times New Roman" w:hAnsi="Times New Roman"/>
          <w:szCs w:val="24"/>
        </w:rPr>
        <w:t>5</w:t>
      </w:r>
      <w:r w:rsidRPr="006B6707">
        <w:rPr>
          <w:rFonts w:ascii="Times New Roman" w:hAnsi="Times New Roman"/>
          <w:szCs w:val="24"/>
        </w:rPr>
        <w:t xml:space="preserve">. This working group is critical to helping ensure that IT support of the </w:t>
      </w:r>
      <w:r w:rsidR="00341FFF">
        <w:rPr>
          <w:rFonts w:ascii="Times New Roman" w:hAnsi="Times New Roman"/>
          <w:szCs w:val="24"/>
        </w:rPr>
        <w:t>administrative</w:t>
      </w:r>
      <w:r w:rsidRPr="006B6707">
        <w:rPr>
          <w:rFonts w:ascii="Times New Roman" w:hAnsi="Times New Roman"/>
          <w:szCs w:val="24"/>
        </w:rPr>
        <w:t xml:space="preserve"> needs of </w:t>
      </w:r>
      <w:r w:rsidR="009F3F28">
        <w:rPr>
          <w:rFonts w:ascii="Times New Roman" w:hAnsi="Times New Roman"/>
          <w:szCs w:val="24"/>
        </w:rPr>
        <w:t>all units</w:t>
      </w:r>
      <w:r w:rsidRPr="006B6707">
        <w:rPr>
          <w:rFonts w:ascii="Times New Roman" w:hAnsi="Times New Roman"/>
          <w:szCs w:val="24"/>
        </w:rPr>
        <w:t xml:space="preserve"> in the College is of the highest quality and reliability.</w:t>
      </w:r>
    </w:p>
    <w:p w14:paraId="0F7A3163" w14:textId="7777777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EFA10F4" w14:textId="77732D9A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Your recommendations and comments are advisory to the Executive Associate Dean, with primary responsibilities for:</w:t>
      </w:r>
    </w:p>
    <w:p w14:paraId="22A8164C" w14:textId="2A0EEC15" w:rsidR="009E2D3A" w:rsidRPr="004167A4" w:rsidRDefault="009E2D3A" w:rsidP="004167A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  <w:r w:rsidRPr="004167A4">
        <w:rPr>
          <w:rFonts w:ascii="TimesNewRomanPSMT" w:hAnsi="TimesNewRomanPSMT" w:cs="TimesNewRomanPSMT"/>
          <w:szCs w:val="24"/>
        </w:rPr>
        <w:t>Application development oversight</w:t>
      </w:r>
      <w:r w:rsidR="004167A4" w:rsidRPr="004167A4">
        <w:rPr>
          <w:rFonts w:ascii="TimesNewRomanPSMT" w:hAnsi="TimesNewRomanPSMT" w:cs="TimesNewRomanPSMT"/>
          <w:szCs w:val="24"/>
        </w:rPr>
        <w:t>, including</w:t>
      </w:r>
      <w:r w:rsidR="004167A4">
        <w:rPr>
          <w:rFonts w:ascii="TimesNewRomanPSMT" w:hAnsi="TimesNewRomanPSMT" w:cs="TimesNewRomanPSMT"/>
          <w:szCs w:val="24"/>
        </w:rPr>
        <w:t xml:space="preserve"> p</w:t>
      </w:r>
      <w:r w:rsidRPr="004167A4">
        <w:rPr>
          <w:rFonts w:ascii="TimesNewRomanPSMT" w:hAnsi="TimesNewRomanPSMT" w:cs="TimesNewRomanPSMT"/>
          <w:szCs w:val="24"/>
        </w:rPr>
        <w:t>rioritiz</w:t>
      </w:r>
      <w:r w:rsidR="004167A4">
        <w:rPr>
          <w:rFonts w:ascii="TimesNewRomanPSMT" w:hAnsi="TimesNewRomanPSMT" w:cs="TimesNewRomanPSMT"/>
          <w:szCs w:val="24"/>
        </w:rPr>
        <w:t>ing</w:t>
      </w:r>
      <w:r w:rsidRPr="004167A4">
        <w:rPr>
          <w:rFonts w:ascii="TimesNewRomanPSMT" w:hAnsi="TimesNewRomanPSMT" w:cs="TimesNewRomanPSMT"/>
          <w:szCs w:val="24"/>
        </w:rPr>
        <w:t xml:space="preserve"> application development/deployment.</w:t>
      </w:r>
    </w:p>
    <w:p w14:paraId="26EF5F66" w14:textId="71AFC327" w:rsidR="009E2D3A" w:rsidRPr="00526EE0" w:rsidRDefault="009E2D3A" w:rsidP="009572F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  <w:r w:rsidRPr="009E2D3A">
        <w:rPr>
          <w:rFonts w:ascii="TimesNewRomanPSMT" w:hAnsi="TimesNewRomanPSMT" w:cs="TimesNewRomanPSMT"/>
          <w:szCs w:val="24"/>
        </w:rPr>
        <w:t>Assist with monitoring, providing feedback, and reporting on the progress of work to</w:t>
      </w:r>
      <w:r w:rsidR="00526EE0">
        <w:rPr>
          <w:rFonts w:ascii="TimesNewRomanPSMT" w:hAnsi="TimesNewRomanPSMT" w:cs="TimesNewRomanPSMT"/>
          <w:szCs w:val="24"/>
        </w:rPr>
        <w:t xml:space="preserve"> </w:t>
      </w:r>
      <w:r w:rsidRPr="00526EE0">
        <w:rPr>
          <w:rFonts w:ascii="TimesNewRomanPSMT" w:hAnsi="TimesNewRomanPSMT" w:cs="TimesNewRomanPSMT"/>
          <w:szCs w:val="24"/>
        </w:rPr>
        <w:t>align Engineering IT services with campus-level IT services, with particular</w:t>
      </w:r>
      <w:r w:rsidR="00526EE0">
        <w:rPr>
          <w:rFonts w:ascii="TimesNewRomanPSMT" w:hAnsi="TimesNewRomanPSMT" w:cs="TimesNewRomanPSMT"/>
          <w:szCs w:val="24"/>
        </w:rPr>
        <w:t xml:space="preserve"> </w:t>
      </w:r>
      <w:r w:rsidRPr="00526EE0">
        <w:rPr>
          <w:rFonts w:ascii="TimesNewRomanPSMT" w:hAnsi="TimesNewRomanPSMT" w:cs="TimesNewRomanPSMT"/>
          <w:szCs w:val="24"/>
        </w:rPr>
        <w:t>emphasis on services pertinent to the IT support for our administrative needs.</w:t>
      </w:r>
    </w:p>
    <w:p w14:paraId="35FEDF74" w14:textId="3AEFEDE8" w:rsidR="009E2D3A" w:rsidRPr="009572FF" w:rsidRDefault="009E2D3A" w:rsidP="009572F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  <w:r w:rsidRPr="009572FF">
        <w:rPr>
          <w:rFonts w:ascii="TimesNewRomanPSMT" w:hAnsi="TimesNewRomanPSMT" w:cs="TimesNewRomanPSMT"/>
          <w:szCs w:val="24"/>
        </w:rPr>
        <w:t>Service quality assessment</w:t>
      </w:r>
      <w:r w:rsidR="009572FF" w:rsidRPr="009572FF">
        <w:rPr>
          <w:rFonts w:ascii="TimesNewRomanPSMT" w:hAnsi="TimesNewRomanPSMT" w:cs="TimesNewRomanPSMT"/>
          <w:szCs w:val="24"/>
        </w:rPr>
        <w:t xml:space="preserve">: </w:t>
      </w:r>
      <w:r w:rsidRPr="009572FF">
        <w:rPr>
          <w:rFonts w:ascii="TimesNewRomanPSMT" w:hAnsi="TimesNewRomanPSMT" w:cs="TimesNewRomanPSMT"/>
          <w:szCs w:val="24"/>
        </w:rPr>
        <w:t>Work with Engineering IT to implement and monitor service quality metrics</w:t>
      </w:r>
    </w:p>
    <w:p w14:paraId="1C40A85C" w14:textId="6308567F" w:rsidR="006B6707" w:rsidRPr="003C3DED" w:rsidRDefault="009E2D3A" w:rsidP="003C3DE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  <w:r w:rsidRPr="003C3DED">
        <w:rPr>
          <w:rFonts w:ascii="TimesNewRomanPSMT" w:hAnsi="TimesNewRomanPSMT" w:cs="TimesNewRomanPSMT"/>
          <w:szCs w:val="24"/>
        </w:rPr>
        <w:t>Engineering IT funding model</w:t>
      </w:r>
      <w:r w:rsidR="003C3DED" w:rsidRPr="003C3DED">
        <w:rPr>
          <w:rFonts w:ascii="TimesNewRomanPSMT" w:hAnsi="TimesNewRomanPSMT" w:cs="TimesNewRomanPSMT"/>
          <w:szCs w:val="24"/>
        </w:rPr>
        <w:t>:</w:t>
      </w:r>
      <w:r w:rsidR="003C3DED">
        <w:rPr>
          <w:rFonts w:ascii="TimesNewRomanPSMT" w:hAnsi="TimesNewRomanPSMT" w:cs="TimesNewRomanPSMT"/>
          <w:szCs w:val="24"/>
        </w:rPr>
        <w:t xml:space="preserve"> </w:t>
      </w:r>
      <w:r w:rsidRPr="003C3DED">
        <w:rPr>
          <w:rFonts w:ascii="TimesNewRomanPSMT" w:hAnsi="TimesNewRomanPSMT" w:cs="TimesNewRomanPSMT"/>
          <w:szCs w:val="24"/>
        </w:rPr>
        <w:t>Review and make recommendations about the Engineering IT budget</w:t>
      </w:r>
      <w:r w:rsidR="003C3DED">
        <w:rPr>
          <w:rFonts w:ascii="TimesNewRomanPSMT" w:hAnsi="TimesNewRomanPSMT" w:cs="TimesNewRomanPSMT"/>
          <w:szCs w:val="24"/>
        </w:rPr>
        <w:t xml:space="preserve"> for</w:t>
      </w:r>
      <w:r w:rsidRPr="003C3DED">
        <w:rPr>
          <w:rFonts w:ascii="TimesNewRomanPSMT" w:hAnsi="TimesNewRomanPSMT" w:cs="TimesNewRomanPSMT"/>
          <w:szCs w:val="24"/>
        </w:rPr>
        <w:t xml:space="preserve"> FY2</w:t>
      </w:r>
      <w:r w:rsidR="00B85A01">
        <w:rPr>
          <w:rFonts w:ascii="TimesNewRomanPSMT" w:hAnsi="TimesNewRomanPSMT" w:cs="TimesNewRomanPSMT"/>
          <w:szCs w:val="24"/>
        </w:rPr>
        <w:t>5</w:t>
      </w:r>
      <w:r w:rsidR="003C3DED">
        <w:rPr>
          <w:rFonts w:ascii="TimesNewRomanPSMT" w:hAnsi="TimesNewRomanPSMT" w:cs="TimesNewRomanPSMT"/>
          <w:szCs w:val="24"/>
        </w:rPr>
        <w:t xml:space="preserve"> and the appropriate allocation of IT cost</w:t>
      </w:r>
      <w:r w:rsidR="00C328DA">
        <w:rPr>
          <w:rFonts w:ascii="TimesNewRomanPSMT" w:hAnsi="TimesNewRomanPSMT" w:cs="TimesNewRomanPSMT"/>
          <w:szCs w:val="24"/>
        </w:rPr>
        <w:t>s to services.</w:t>
      </w:r>
    </w:p>
    <w:p w14:paraId="37F35F1D" w14:textId="77777777" w:rsidR="004A0916" w:rsidRDefault="004A0916" w:rsidP="006B6707">
      <w:pPr>
        <w:rPr>
          <w:rFonts w:ascii="Times New Roman" w:hAnsi="Times New Roman"/>
          <w:szCs w:val="24"/>
        </w:rPr>
      </w:pPr>
    </w:p>
    <w:p w14:paraId="0DFF740E" w14:textId="56C75421" w:rsidR="006B6707" w:rsidRPr="006B6707" w:rsidRDefault="006B6707" w:rsidP="006B6707">
      <w:pPr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 xml:space="preserve">In particular, over </w:t>
      </w:r>
      <w:r w:rsidR="003F5289">
        <w:rPr>
          <w:rFonts w:ascii="Times New Roman" w:hAnsi="Times New Roman"/>
          <w:szCs w:val="24"/>
        </w:rPr>
        <w:t>this academic year</w:t>
      </w:r>
      <w:r w:rsidRPr="006B6707">
        <w:rPr>
          <w:rFonts w:ascii="Times New Roman" w:hAnsi="Times New Roman"/>
          <w:szCs w:val="24"/>
        </w:rPr>
        <w:t>, I would like to ask you to</w:t>
      </w:r>
    </w:p>
    <w:p w14:paraId="102B2551" w14:textId="16E7AEC0" w:rsidR="00A44B85" w:rsidRPr="009562D8" w:rsidRDefault="00A44B85" w:rsidP="006B670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Cs w:val="24"/>
        </w:rPr>
      </w:pPr>
      <w:r w:rsidRPr="009562D8">
        <w:rPr>
          <w:rFonts w:ascii="Times New Roman" w:hAnsi="Times New Roman"/>
          <w:color w:val="000000"/>
          <w:szCs w:val="24"/>
        </w:rPr>
        <w:t>Provide input and recommendations for addressing impending costs of addressing Windows 11 incompatible hardware across the units.</w:t>
      </w:r>
    </w:p>
    <w:p w14:paraId="787B153B" w14:textId="1EEA8316" w:rsidR="006B6707" w:rsidRPr="009562D8" w:rsidRDefault="009562D8" w:rsidP="006B6707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Cs w:val="24"/>
        </w:rPr>
      </w:pPr>
      <w:r w:rsidRPr="009562D8">
        <w:rPr>
          <w:rFonts w:ascii="Times New Roman" w:hAnsi="Times New Roman"/>
          <w:color w:val="000000"/>
          <w:szCs w:val="24"/>
        </w:rPr>
        <w:t>Evaluate funding and support necessary for future of instruction, including classroom technology, scaling of online programs, and the need for instructional resources for AI and machine learning.</w:t>
      </w:r>
    </w:p>
    <w:p w14:paraId="4D61B28E" w14:textId="0CEFFBB0" w:rsidR="00182FEA" w:rsidRPr="009562D8" w:rsidRDefault="00182FEA" w:rsidP="00182FE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NewRomanPSMT" w:hAnsi="TimesNewRomanPSMT" w:cs="TimesNewRomanPSMT"/>
          <w:szCs w:val="24"/>
        </w:rPr>
      </w:pPr>
      <w:r w:rsidRPr="009562D8">
        <w:rPr>
          <w:rFonts w:ascii="TimesNewRomanPSMT" w:hAnsi="TimesNewRomanPSMT" w:cs="TimesNewRomanPSMT"/>
        </w:rPr>
        <w:t xml:space="preserve">Review recommendations for Operational Excellence at Illinois including active </w:t>
      </w:r>
      <w:r w:rsidR="009562D8">
        <w:rPr>
          <w:rFonts w:ascii="TimesNewRomanPSMT" w:hAnsi="TimesNewRomanPSMT" w:cs="TimesNewRomanPSMT"/>
        </w:rPr>
        <w:t xml:space="preserve">and proposed </w:t>
      </w:r>
      <w:r w:rsidRPr="009562D8">
        <w:rPr>
          <w:rFonts w:ascii="TimesNewRomanPSMT" w:hAnsi="TimesNewRomanPSMT" w:cs="TimesNewRomanPSMT"/>
        </w:rPr>
        <w:t>partnerships between Engineering IT and Technology Services.</w:t>
      </w:r>
    </w:p>
    <w:p w14:paraId="51C2B596" w14:textId="77777777" w:rsidR="004167A4" w:rsidRPr="009562D8" w:rsidRDefault="004167A4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991764" w14:textId="0DEE1FE5" w:rsidR="003A5590" w:rsidRPr="00792E3C" w:rsidRDefault="003A5590" w:rsidP="003A5590">
      <w:pPr>
        <w:autoSpaceDE w:val="0"/>
        <w:autoSpaceDN w:val="0"/>
        <w:adjustRightInd w:val="0"/>
        <w:rPr>
          <w:rFonts w:ascii="Times New Roman" w:hAnsi="Times New Roman"/>
          <w:strike/>
          <w:szCs w:val="24"/>
        </w:rPr>
      </w:pPr>
      <w:r w:rsidRPr="009562D8">
        <w:rPr>
          <w:rFonts w:ascii="Times New Roman" w:hAnsi="Times New Roman"/>
          <w:szCs w:val="24"/>
        </w:rPr>
        <w:t xml:space="preserve">You will also be asked to provide </w:t>
      </w:r>
      <w:r w:rsidR="00B85A01" w:rsidRPr="009562D8">
        <w:rPr>
          <w:rFonts w:ascii="Times New Roman" w:hAnsi="Times New Roman"/>
          <w:szCs w:val="24"/>
        </w:rPr>
        <w:t>a report at the end of the Academic Year, no later than June 1, 2025</w:t>
      </w:r>
      <w:r w:rsidRPr="009562D8">
        <w:rPr>
          <w:rFonts w:ascii="Times New Roman" w:hAnsi="Times New Roman"/>
          <w:szCs w:val="24"/>
        </w:rPr>
        <w:t>.</w:t>
      </w:r>
      <w:r w:rsidRPr="00543952">
        <w:rPr>
          <w:rFonts w:ascii="Times New Roman" w:hAnsi="Times New Roman"/>
          <w:szCs w:val="24"/>
        </w:rPr>
        <w:t xml:space="preserve"> </w:t>
      </w:r>
      <w:r w:rsidR="00C573C4" w:rsidRPr="00543952">
        <w:rPr>
          <w:rFonts w:ascii="Times New Roman" w:hAnsi="Times New Roman"/>
          <w:szCs w:val="24"/>
        </w:rPr>
        <w:t>Karen</w:t>
      </w:r>
      <w:r w:rsidRPr="006B6707">
        <w:rPr>
          <w:rFonts w:ascii="Times New Roman" w:hAnsi="Times New Roman"/>
          <w:szCs w:val="24"/>
        </w:rPr>
        <w:t xml:space="preserve"> has graciously agreed to </w:t>
      </w:r>
      <w:r w:rsidR="001854AE">
        <w:rPr>
          <w:rFonts w:ascii="Times New Roman" w:hAnsi="Times New Roman"/>
          <w:szCs w:val="24"/>
        </w:rPr>
        <w:t xml:space="preserve">continue as </w:t>
      </w:r>
      <w:r w:rsidRPr="006B6707">
        <w:rPr>
          <w:rFonts w:ascii="Times New Roman" w:hAnsi="Times New Roman"/>
          <w:szCs w:val="24"/>
        </w:rPr>
        <w:t xml:space="preserve">chair </w:t>
      </w:r>
      <w:r w:rsidR="001854AE">
        <w:rPr>
          <w:rFonts w:ascii="Times New Roman" w:hAnsi="Times New Roman"/>
          <w:szCs w:val="24"/>
        </w:rPr>
        <w:t xml:space="preserve">of </w:t>
      </w:r>
      <w:r w:rsidRPr="006B6707">
        <w:rPr>
          <w:rFonts w:ascii="Times New Roman" w:hAnsi="Times New Roman"/>
          <w:szCs w:val="24"/>
        </w:rPr>
        <w:t xml:space="preserve">this working group. </w:t>
      </w:r>
      <w:r w:rsidR="001854AE">
        <w:rPr>
          <w:rFonts w:ascii="Times New Roman" w:hAnsi="Times New Roman"/>
          <w:szCs w:val="24"/>
        </w:rPr>
        <w:t>Sh</w:t>
      </w:r>
      <w:r w:rsidRPr="006B6707">
        <w:rPr>
          <w:rFonts w:ascii="Times New Roman" w:hAnsi="Times New Roman"/>
          <w:szCs w:val="24"/>
        </w:rPr>
        <w:t xml:space="preserve">e will be in contact with you soon to arrange for your first meeting. </w:t>
      </w:r>
    </w:p>
    <w:p w14:paraId="29ADB2F6" w14:textId="7777777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6DABD14B" w14:textId="4BD2C0C7" w:rsidR="003A5590" w:rsidRPr="006B6707" w:rsidRDefault="003A5590" w:rsidP="003A559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I am thankful to all of you for your willingness to contribute to this important work for our College. I look forward to joining you at your first meeting to discuss the charge and answer any questions.</w:t>
      </w:r>
    </w:p>
    <w:p w14:paraId="48C8BD0A" w14:textId="77777777" w:rsidR="003A5590" w:rsidRPr="006B6707" w:rsidRDefault="003A5590" w:rsidP="00D16835">
      <w:pPr>
        <w:tabs>
          <w:tab w:val="right" w:pos="8640"/>
        </w:tabs>
        <w:rPr>
          <w:rFonts w:ascii="Times New Roman" w:hAnsi="Times New Roman"/>
          <w:szCs w:val="24"/>
        </w:rPr>
      </w:pPr>
    </w:p>
    <w:p w14:paraId="53D7B20A" w14:textId="5088B696" w:rsidR="00D56816" w:rsidRPr="006B6707" w:rsidRDefault="0038054F">
      <w:pPr>
        <w:tabs>
          <w:tab w:val="left" w:pos="720"/>
          <w:tab w:val="left" w:pos="4320"/>
          <w:tab w:val="right" w:pos="8640"/>
        </w:tabs>
        <w:rPr>
          <w:rFonts w:ascii="Times New Roman" w:hAnsi="Times New Roman"/>
          <w:szCs w:val="24"/>
        </w:rPr>
      </w:pPr>
      <w:r w:rsidRPr="006B6707">
        <w:rPr>
          <w:rFonts w:ascii="Times New Roman" w:hAnsi="Times New Roman"/>
          <w:szCs w:val="24"/>
        </w:rPr>
        <w:t>Sincerely,</w:t>
      </w:r>
    </w:p>
    <w:p w14:paraId="35EDDB4C" w14:textId="77777777" w:rsidR="00872D07" w:rsidRDefault="00E9212C" w:rsidP="005A0E1E">
      <w:pPr>
        <w:tabs>
          <w:tab w:val="left" w:pos="5760"/>
          <w:tab w:val="right" w:pos="8640"/>
        </w:tabs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2D758B8A" wp14:editId="5BD03977">
            <wp:extent cx="1352145" cy="599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mysignature_b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5" cy="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9EF9" w14:textId="06D50A03" w:rsidR="000070E3" w:rsidRDefault="0038054F" w:rsidP="005A0E1E">
      <w:pPr>
        <w:tabs>
          <w:tab w:val="left" w:pos="5760"/>
          <w:tab w:val="right" w:pos="8640"/>
        </w:tabs>
        <w:rPr>
          <w:rFonts w:ascii="Times" w:hAnsi="Times"/>
        </w:rPr>
      </w:pPr>
      <w:r>
        <w:rPr>
          <w:rFonts w:ascii="Times" w:hAnsi="Times"/>
        </w:rPr>
        <w:t xml:space="preserve">Philippe </w:t>
      </w:r>
      <w:r w:rsidR="005A0E1E">
        <w:rPr>
          <w:rFonts w:ascii="Times" w:hAnsi="Times"/>
        </w:rPr>
        <w:t xml:space="preserve">H. </w:t>
      </w:r>
      <w:r>
        <w:rPr>
          <w:rFonts w:ascii="Times" w:hAnsi="Times"/>
        </w:rPr>
        <w:t>Geubelle</w:t>
      </w:r>
    </w:p>
    <w:sectPr w:rsidR="000070E3" w:rsidSect="00872D07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vant Garde">
    <w:altName w:val="Century Gothic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DA4"/>
    <w:multiLevelType w:val="hybridMultilevel"/>
    <w:tmpl w:val="A3628C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EA4FF4"/>
    <w:multiLevelType w:val="hybridMultilevel"/>
    <w:tmpl w:val="188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4840"/>
    <w:multiLevelType w:val="hybridMultilevel"/>
    <w:tmpl w:val="FF00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870AE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87F4"/>
    <w:multiLevelType w:val="hybridMultilevel"/>
    <w:tmpl w:val="07AC9FD6"/>
    <w:lvl w:ilvl="0" w:tplc="63A8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8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EA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C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D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67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E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8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286">
    <w:abstractNumId w:val="3"/>
  </w:num>
  <w:num w:numId="2" w16cid:durableId="734855260">
    <w:abstractNumId w:val="0"/>
  </w:num>
  <w:num w:numId="3" w16cid:durableId="41054956">
    <w:abstractNumId w:val="1"/>
  </w:num>
  <w:num w:numId="4" w16cid:durableId="25644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F5"/>
    <w:rsid w:val="000070E3"/>
    <w:rsid w:val="00063D09"/>
    <w:rsid w:val="00085B65"/>
    <w:rsid w:val="00096DB5"/>
    <w:rsid w:val="000A0E06"/>
    <w:rsid w:val="000A62E5"/>
    <w:rsid w:val="000B552C"/>
    <w:rsid w:val="000B77B2"/>
    <w:rsid w:val="000C4E54"/>
    <w:rsid w:val="000F58AE"/>
    <w:rsid w:val="00101F9A"/>
    <w:rsid w:val="00132B99"/>
    <w:rsid w:val="001468C5"/>
    <w:rsid w:val="00174FB0"/>
    <w:rsid w:val="00182FEA"/>
    <w:rsid w:val="00183B50"/>
    <w:rsid w:val="001854AE"/>
    <w:rsid w:val="00187C10"/>
    <w:rsid w:val="001906F9"/>
    <w:rsid w:val="001C1B43"/>
    <w:rsid w:val="001C28A1"/>
    <w:rsid w:val="001D318A"/>
    <w:rsid w:val="00202440"/>
    <w:rsid w:val="002445E8"/>
    <w:rsid w:val="00252FA1"/>
    <w:rsid w:val="002554B2"/>
    <w:rsid w:val="002623D2"/>
    <w:rsid w:val="002C69F0"/>
    <w:rsid w:val="002E08E9"/>
    <w:rsid w:val="00312BA4"/>
    <w:rsid w:val="00330633"/>
    <w:rsid w:val="00341FFF"/>
    <w:rsid w:val="00342A66"/>
    <w:rsid w:val="00352853"/>
    <w:rsid w:val="00366450"/>
    <w:rsid w:val="0038054F"/>
    <w:rsid w:val="003A5590"/>
    <w:rsid w:val="003C07E9"/>
    <w:rsid w:val="003C3DED"/>
    <w:rsid w:val="003D58BF"/>
    <w:rsid w:val="003D5C94"/>
    <w:rsid w:val="003D797C"/>
    <w:rsid w:val="003E149E"/>
    <w:rsid w:val="003F5289"/>
    <w:rsid w:val="004167A4"/>
    <w:rsid w:val="00432FB3"/>
    <w:rsid w:val="004358F7"/>
    <w:rsid w:val="0045106F"/>
    <w:rsid w:val="00470232"/>
    <w:rsid w:val="004739BD"/>
    <w:rsid w:val="004862FC"/>
    <w:rsid w:val="0049762E"/>
    <w:rsid w:val="004A0916"/>
    <w:rsid w:val="00507736"/>
    <w:rsid w:val="0052228C"/>
    <w:rsid w:val="005251BE"/>
    <w:rsid w:val="00526EE0"/>
    <w:rsid w:val="00543952"/>
    <w:rsid w:val="00567D88"/>
    <w:rsid w:val="0058614D"/>
    <w:rsid w:val="005A0E1E"/>
    <w:rsid w:val="005B3ABF"/>
    <w:rsid w:val="005C211A"/>
    <w:rsid w:val="005C4D90"/>
    <w:rsid w:val="005D3A70"/>
    <w:rsid w:val="005F05DE"/>
    <w:rsid w:val="005F72CA"/>
    <w:rsid w:val="00622B14"/>
    <w:rsid w:val="00623AF5"/>
    <w:rsid w:val="006B6707"/>
    <w:rsid w:val="006D2729"/>
    <w:rsid w:val="006E3EEF"/>
    <w:rsid w:val="00717E3F"/>
    <w:rsid w:val="00722C9B"/>
    <w:rsid w:val="007331C7"/>
    <w:rsid w:val="00735064"/>
    <w:rsid w:val="007467B1"/>
    <w:rsid w:val="00754AA2"/>
    <w:rsid w:val="00784DD5"/>
    <w:rsid w:val="007906DD"/>
    <w:rsid w:val="00792E3C"/>
    <w:rsid w:val="007B466B"/>
    <w:rsid w:val="007D2ED0"/>
    <w:rsid w:val="007D6120"/>
    <w:rsid w:val="007E734F"/>
    <w:rsid w:val="007F38FC"/>
    <w:rsid w:val="00872D07"/>
    <w:rsid w:val="008A115F"/>
    <w:rsid w:val="008B351C"/>
    <w:rsid w:val="008E6F30"/>
    <w:rsid w:val="00903BD0"/>
    <w:rsid w:val="00906A44"/>
    <w:rsid w:val="00912482"/>
    <w:rsid w:val="00912C97"/>
    <w:rsid w:val="00920B76"/>
    <w:rsid w:val="00950B5F"/>
    <w:rsid w:val="009562D8"/>
    <w:rsid w:val="009572FF"/>
    <w:rsid w:val="009A05D5"/>
    <w:rsid w:val="009A1E25"/>
    <w:rsid w:val="009C351C"/>
    <w:rsid w:val="009E2D3A"/>
    <w:rsid w:val="009F3F28"/>
    <w:rsid w:val="00A06653"/>
    <w:rsid w:val="00A11F61"/>
    <w:rsid w:val="00A1315C"/>
    <w:rsid w:val="00A34EF8"/>
    <w:rsid w:val="00A44B85"/>
    <w:rsid w:val="00A55178"/>
    <w:rsid w:val="00A64614"/>
    <w:rsid w:val="00A73B6D"/>
    <w:rsid w:val="00A9058B"/>
    <w:rsid w:val="00A93741"/>
    <w:rsid w:val="00A93DF9"/>
    <w:rsid w:val="00A95CA5"/>
    <w:rsid w:val="00A97EFA"/>
    <w:rsid w:val="00AA0B93"/>
    <w:rsid w:val="00AE72DD"/>
    <w:rsid w:val="00AF0682"/>
    <w:rsid w:val="00B34446"/>
    <w:rsid w:val="00B43064"/>
    <w:rsid w:val="00B5290A"/>
    <w:rsid w:val="00B70B74"/>
    <w:rsid w:val="00B85832"/>
    <w:rsid w:val="00B85A01"/>
    <w:rsid w:val="00BC3778"/>
    <w:rsid w:val="00BD20A2"/>
    <w:rsid w:val="00C07223"/>
    <w:rsid w:val="00C11ABA"/>
    <w:rsid w:val="00C179DD"/>
    <w:rsid w:val="00C328DA"/>
    <w:rsid w:val="00C573C4"/>
    <w:rsid w:val="00CB5FA8"/>
    <w:rsid w:val="00CC0068"/>
    <w:rsid w:val="00D057FC"/>
    <w:rsid w:val="00D05ED3"/>
    <w:rsid w:val="00D16835"/>
    <w:rsid w:val="00D22859"/>
    <w:rsid w:val="00D30B11"/>
    <w:rsid w:val="00D56816"/>
    <w:rsid w:val="00D6555A"/>
    <w:rsid w:val="00D739F4"/>
    <w:rsid w:val="00DD2A63"/>
    <w:rsid w:val="00DF3F02"/>
    <w:rsid w:val="00DF7F15"/>
    <w:rsid w:val="00E078E6"/>
    <w:rsid w:val="00E34640"/>
    <w:rsid w:val="00E9212C"/>
    <w:rsid w:val="00EB4A82"/>
    <w:rsid w:val="00EB650A"/>
    <w:rsid w:val="00EF0D59"/>
    <w:rsid w:val="00EF1E3C"/>
    <w:rsid w:val="00F00552"/>
    <w:rsid w:val="00F021BC"/>
    <w:rsid w:val="00F52CD4"/>
    <w:rsid w:val="00F613A8"/>
    <w:rsid w:val="00F66C4D"/>
    <w:rsid w:val="00F704F9"/>
    <w:rsid w:val="00FC4DE8"/>
    <w:rsid w:val="00FC5293"/>
    <w:rsid w:val="00FD3F93"/>
    <w:rsid w:val="00FD48D2"/>
    <w:rsid w:val="083CE809"/>
    <w:rsid w:val="258CF9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6B62F"/>
  <w14:defaultImageDpi w14:val="300"/>
  <w15:docId w15:val="{1D27A3AF-916B-E84F-9A2A-5F0E852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normal-12ptNCjustified">
    <w:name w:val="normal-12ptNC/justified"/>
    <w:pPr>
      <w:jc w:val="both"/>
    </w:pPr>
    <w:rPr>
      <w:rFonts w:ascii="New Century Schlbk" w:hAnsi="New Century Schlbk"/>
      <w:sz w:val="24"/>
    </w:rPr>
  </w:style>
  <w:style w:type="paragraph" w:customStyle="1" w:styleId="AIAA">
    <w:name w:val="AIAA"/>
    <w:basedOn w:val="Normal"/>
    <w:pPr>
      <w:tabs>
        <w:tab w:val="left" w:pos="450"/>
        <w:tab w:val="left" w:pos="630"/>
      </w:tabs>
      <w:spacing w:line="260" w:lineRule="exact"/>
      <w:ind w:left="450" w:right="-1440" w:hanging="450"/>
    </w:pPr>
    <w:rPr>
      <w:spacing w:val="20"/>
      <w:sz w:val="36"/>
    </w:rPr>
  </w:style>
  <w:style w:type="paragraph" w:customStyle="1" w:styleId="AIAAFIRSTSECTION">
    <w:name w:val="AIAA FIRST SECTION"/>
    <w:basedOn w:val="Normal"/>
    <w:pPr>
      <w:spacing w:line="260" w:lineRule="exact"/>
      <w:jc w:val="center"/>
    </w:pPr>
  </w:style>
  <w:style w:type="paragraph" w:customStyle="1" w:styleId="AIAANOMENCLATURE">
    <w:name w:val="AIAA NOMENCLATURE"/>
    <w:basedOn w:val="AIAA"/>
    <w:next w:val="AIAA"/>
    <w:pPr>
      <w:tabs>
        <w:tab w:val="clear" w:pos="630"/>
        <w:tab w:val="left" w:pos="810"/>
      </w:tabs>
      <w:spacing w:line="360" w:lineRule="exact"/>
      <w:ind w:left="810" w:hanging="810"/>
    </w:pPr>
  </w:style>
  <w:style w:type="paragraph" w:customStyle="1" w:styleId="AIAATable">
    <w:name w:val="AIAA Table"/>
    <w:basedOn w:val="AIAA"/>
    <w:pPr>
      <w:keepNext/>
      <w:tabs>
        <w:tab w:val="clear" w:pos="630"/>
        <w:tab w:val="left" w:pos="360"/>
        <w:tab w:val="left" w:pos="1080"/>
      </w:tabs>
      <w:spacing w:line="360" w:lineRule="atLeast"/>
    </w:pPr>
  </w:style>
  <w:style w:type="paragraph" w:customStyle="1" w:styleId="OHLevel1">
    <w:name w:val="OH Level 1"/>
    <w:pPr>
      <w:tabs>
        <w:tab w:val="left" w:pos="450"/>
      </w:tabs>
      <w:ind w:left="450" w:hanging="450"/>
    </w:pPr>
    <w:rPr>
      <w:rFonts w:ascii="New Century Schlbk" w:hAnsi="New Century Schlbk"/>
      <w:spacing w:val="20"/>
      <w:sz w:val="36"/>
    </w:rPr>
  </w:style>
  <w:style w:type="paragraph" w:customStyle="1" w:styleId="OHLevel2">
    <w:name w:val="OH Level 2"/>
    <w:basedOn w:val="OHLevel1"/>
    <w:pPr>
      <w:tabs>
        <w:tab w:val="clear" w:pos="450"/>
        <w:tab w:val="left" w:pos="1170"/>
      </w:tabs>
      <w:ind w:left="1170"/>
    </w:pPr>
  </w:style>
  <w:style w:type="paragraph" w:customStyle="1" w:styleId="OHLevel3">
    <w:name w:val="OH Level 3"/>
    <w:basedOn w:val="OHLevel1"/>
    <w:pPr>
      <w:tabs>
        <w:tab w:val="clear" w:pos="450"/>
        <w:tab w:val="left" w:pos="1890"/>
      </w:tabs>
      <w:ind w:left="1890"/>
    </w:pPr>
    <w:rPr>
      <w:sz w:val="28"/>
    </w:rPr>
  </w:style>
  <w:style w:type="paragraph" w:customStyle="1" w:styleId="OHTitle24pt">
    <w:name w:val="OH Title 24pt"/>
    <w:basedOn w:val="OHLevel1"/>
    <w:next w:val="Normal"/>
    <w:pPr>
      <w:tabs>
        <w:tab w:val="clear" w:pos="450"/>
      </w:tabs>
      <w:spacing w:line="560" w:lineRule="exact"/>
      <w:ind w:left="0" w:firstLine="0"/>
      <w:jc w:val="center"/>
    </w:pPr>
    <w:rPr>
      <w:spacing w:val="40"/>
      <w:sz w:val="48"/>
    </w:rPr>
  </w:style>
  <w:style w:type="paragraph" w:customStyle="1" w:styleId="OHTitle36pt">
    <w:name w:val="OH Title 36pt"/>
    <w:basedOn w:val="OHLevel1"/>
    <w:pPr>
      <w:tabs>
        <w:tab w:val="clear" w:pos="450"/>
      </w:tabs>
      <w:spacing w:line="840" w:lineRule="exact"/>
      <w:ind w:left="0" w:firstLine="0"/>
      <w:jc w:val="center"/>
    </w:pPr>
    <w:rPr>
      <w:sz w:val="72"/>
    </w:rPr>
  </w:style>
  <w:style w:type="paragraph" w:customStyle="1" w:styleId="Report">
    <w:name w:val="Report"/>
    <w:basedOn w:val="Normal"/>
    <w:pPr>
      <w:tabs>
        <w:tab w:val="left" w:pos="450"/>
      </w:tabs>
      <w:spacing w:line="480" w:lineRule="exact"/>
      <w:ind w:left="450" w:hanging="450"/>
    </w:pPr>
    <w:rPr>
      <w:sz w:val="20"/>
    </w:rPr>
  </w:style>
  <w:style w:type="paragraph" w:customStyle="1" w:styleId="Normal1">
    <w:name w:val="Normal1"/>
    <w:basedOn w:val="Normal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E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6C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C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5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40"/>
    <w:rPr>
      <w:rFonts w:ascii="New Century Schlbk" w:hAnsi="New Century Schlb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40"/>
    <w:rPr>
      <w:rFonts w:ascii="New Century Schlbk" w:hAnsi="New Century Schlbk"/>
      <w:b/>
      <w:bCs/>
    </w:rPr>
  </w:style>
  <w:style w:type="paragraph" w:styleId="Revision">
    <w:name w:val="Revision"/>
    <w:hidden/>
    <w:uiPriority w:val="99"/>
    <w:semiHidden/>
    <w:rsid w:val="00342A66"/>
    <w:rPr>
      <w:rFonts w:ascii="New Century Schlbk" w:hAnsi="New Century Schlbk"/>
      <w:sz w:val="24"/>
    </w:rPr>
  </w:style>
  <w:style w:type="character" w:styleId="UnresolvedMention">
    <w:name w:val="Unresolved Mention"/>
    <w:basedOn w:val="DefaultParagraphFont"/>
    <w:uiPriority w:val="99"/>
    <w:rsid w:val="000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sim@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urst@illinois.edu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hile@illinois.edu" TargetMode="External"/><Relationship Id="rId11" Type="http://schemas.openxmlformats.org/officeDocument/2006/relationships/hyperlink" Target="mailto:rairden@illinois.edu" TargetMode="External"/><Relationship Id="rId5" Type="http://schemas.openxmlformats.org/officeDocument/2006/relationships/hyperlink" Target="mailto:kcromwel@illinois.edu" TargetMode="External"/><Relationship Id="rId10" Type="http://schemas.openxmlformats.org/officeDocument/2006/relationships/hyperlink" Target="mailto:kbwillia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eymore@illinoi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AAE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Philippe Geubelle</dc:creator>
  <cp:keywords/>
  <cp:lastModifiedBy>Hurst, Jim</cp:lastModifiedBy>
  <cp:revision>46</cp:revision>
  <cp:lastPrinted>2020-04-24T21:16:00Z</cp:lastPrinted>
  <dcterms:created xsi:type="dcterms:W3CDTF">2022-07-27T19:48:00Z</dcterms:created>
  <dcterms:modified xsi:type="dcterms:W3CDTF">2024-10-22T21:35:00Z</dcterms:modified>
</cp:coreProperties>
</file>