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6365A24A" w14:textId="62189DC0" w:rsidR="00D812AE" w:rsidRPr="00F842A2" w:rsidRDefault="00D812AE" w:rsidP="00136527">
      <w:pPr>
        <w:rPr>
          <w:b/>
          <w:bCs/>
          <w:w w:val="105"/>
        </w:rPr>
      </w:pPr>
      <w:r w:rsidRPr="0094269E">
        <w:rPr>
          <w:b/>
          <w:bCs/>
          <w:w w:val="105"/>
        </w:rPr>
        <w:t xml:space="preserve">Research project name: </w:t>
      </w:r>
      <w:r w:rsidR="00393BF6" w:rsidRPr="00F842A2">
        <w:rPr>
          <w:b/>
          <w:bCs/>
          <w:w w:val="105"/>
        </w:rPr>
        <w:t>Data-Driven Smart Composite Reinforcement for Precast Concrete</w:t>
      </w:r>
    </w:p>
    <w:p w14:paraId="4D0FD62F" w14:textId="77777777" w:rsidR="00D812AE" w:rsidRPr="00F842A2" w:rsidRDefault="00D812AE" w:rsidP="00136527">
      <w:pPr>
        <w:rPr>
          <w:w w:val="105"/>
        </w:rPr>
      </w:pPr>
    </w:p>
    <w:p w14:paraId="507A7F27" w14:textId="000F015F" w:rsidR="00CF042C" w:rsidRPr="00EE2E0D" w:rsidRDefault="00D812AE" w:rsidP="00136527">
      <w:r w:rsidRPr="00F842A2">
        <w:rPr>
          <w:b/>
          <w:bCs/>
          <w:w w:val="105"/>
        </w:rPr>
        <w:t>Recipient/Grant</w:t>
      </w:r>
      <w:r w:rsidRPr="00F842A2">
        <w:rPr>
          <w:b/>
          <w:bCs/>
          <w:spacing w:val="-11"/>
          <w:w w:val="105"/>
        </w:rPr>
        <w:t xml:space="preserve"> </w:t>
      </w:r>
      <w:r w:rsidRPr="00F842A2">
        <w:rPr>
          <w:b/>
          <w:bCs/>
          <w:w w:val="105"/>
        </w:rPr>
        <w:t>(Contract) Number:</w:t>
      </w:r>
      <w:r w:rsidRPr="00F842A2">
        <w:rPr>
          <w:w w:val="105"/>
        </w:rPr>
        <w:t xml:space="preserve"> </w:t>
      </w:r>
      <w:r w:rsidR="00CF042C" w:rsidRPr="00F842A2">
        <w:rPr>
          <w:color w:val="131313"/>
          <w:w w:val="105"/>
        </w:rPr>
        <w:t>University of Illinois</w:t>
      </w:r>
      <w:r w:rsidR="00CF042C" w:rsidRPr="00F842A2">
        <w:rPr>
          <w:b/>
          <w:bCs/>
          <w:color w:val="131313"/>
          <w:w w:val="105"/>
        </w:rPr>
        <w:t xml:space="preserve"> </w:t>
      </w:r>
      <w:r w:rsidR="00CF042C" w:rsidRPr="00F842A2">
        <w:rPr>
          <w:color w:val="131313"/>
          <w:w w:val="105"/>
        </w:rPr>
        <w:t xml:space="preserve">Urbana-Champaign / </w:t>
      </w:r>
      <w:r w:rsidR="00393BF6" w:rsidRPr="00F842A2">
        <w:rPr>
          <w:color w:val="131313"/>
          <w:w w:val="105"/>
        </w:rPr>
        <w:t>Purdue</w:t>
      </w:r>
      <w:r w:rsidR="004537A9" w:rsidRPr="00F842A2">
        <w:rPr>
          <w:color w:val="131313"/>
          <w:w w:val="105"/>
        </w:rPr>
        <w:t xml:space="preserve"> University</w:t>
      </w:r>
      <w:r w:rsidR="00CF042C" w:rsidRPr="00F842A2">
        <w:rPr>
          <w:color w:val="2A2A2A"/>
          <w:w w:val="105"/>
        </w:rPr>
        <w:t xml:space="preserve"> / Grant Number 69A3552348333</w:t>
      </w:r>
    </w:p>
    <w:p w14:paraId="45019666" w14:textId="77777777" w:rsidR="00D812AE" w:rsidRPr="00EE2E0D" w:rsidRDefault="00D812AE" w:rsidP="00136527">
      <w:pPr>
        <w:rPr>
          <w:w w:val="105"/>
        </w:rPr>
      </w:pPr>
    </w:p>
    <w:p w14:paraId="68F3A862" w14:textId="77777777" w:rsidR="00D812AE" w:rsidRPr="00EE2E0D" w:rsidRDefault="00D812AE" w:rsidP="00136527">
      <w:pPr>
        <w:rPr>
          <w:bCs/>
        </w:rPr>
      </w:pPr>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668FB5EE" w14:textId="77777777" w:rsidR="00D812AE" w:rsidRPr="00EE2E0D" w:rsidRDefault="00D812AE" w:rsidP="00136527">
      <w:pPr>
        <w:rPr>
          <w:w w:val="105"/>
        </w:rPr>
      </w:pPr>
    </w:p>
    <w:p w14:paraId="32434EBE" w14:textId="77777777" w:rsidR="00D812AE" w:rsidRPr="00EE2E0D" w:rsidRDefault="00D812AE" w:rsidP="00136527">
      <w:pPr>
        <w:rPr>
          <w:w w:val="105"/>
        </w:rPr>
      </w:pPr>
      <w:r w:rsidRPr="0094269E">
        <w:rPr>
          <w:b/>
          <w:bCs/>
          <w:w w:val="105"/>
        </w:rPr>
        <w:t>Research Priority:</w:t>
      </w:r>
      <w:r w:rsidRPr="00EE2E0D">
        <w:rPr>
          <w:spacing w:val="-5"/>
          <w:w w:val="105"/>
        </w:rPr>
        <w:t xml:space="preserve"> </w:t>
      </w:r>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p>
    <w:p w14:paraId="5B309C59" w14:textId="77777777" w:rsidR="00D812AE" w:rsidRPr="00EE2E0D" w:rsidRDefault="00D812AE" w:rsidP="00136527">
      <w:pPr>
        <w:rPr>
          <w:w w:val="105"/>
        </w:rPr>
      </w:pPr>
    </w:p>
    <w:p w14:paraId="72EAED8D" w14:textId="0DE049A9" w:rsidR="00D812AE" w:rsidRPr="00EE2E0D" w:rsidRDefault="00D812AE" w:rsidP="00136527">
      <w:pPr>
        <w:rPr>
          <w:bCs/>
        </w:rPr>
      </w:pPr>
      <w:r w:rsidRPr="0094269E">
        <w:rPr>
          <w:b/>
          <w:bCs/>
          <w:w w:val="105"/>
        </w:rPr>
        <w:t>Principal</w:t>
      </w:r>
      <w:r w:rsidRPr="0094269E">
        <w:rPr>
          <w:b/>
          <w:bCs/>
          <w:spacing w:val="-2"/>
          <w:w w:val="105"/>
        </w:rPr>
        <w:t xml:space="preserve"> Investigator</w:t>
      </w:r>
      <w:r w:rsidR="00864CD6">
        <w:rPr>
          <w:b/>
          <w:bCs/>
          <w:spacing w:val="-2"/>
          <w:w w:val="105"/>
        </w:rPr>
        <w:t>(</w:t>
      </w:r>
      <w:r w:rsidR="00144E29">
        <w:rPr>
          <w:b/>
          <w:bCs/>
          <w:spacing w:val="-2"/>
          <w:w w:val="105"/>
        </w:rPr>
        <w:t>s</w:t>
      </w:r>
      <w:r w:rsidR="00864CD6">
        <w:rPr>
          <w:b/>
          <w:bCs/>
          <w:spacing w:val="-2"/>
          <w:w w:val="105"/>
        </w:rPr>
        <w:t>)</w:t>
      </w:r>
      <w:r w:rsidRPr="0094269E">
        <w:rPr>
          <w:b/>
          <w:bCs/>
          <w:spacing w:val="-2"/>
          <w:w w:val="105"/>
        </w:rPr>
        <w:t>:</w:t>
      </w:r>
      <w:r w:rsidRPr="00EE2E0D">
        <w:rPr>
          <w:spacing w:val="-2"/>
          <w:w w:val="105"/>
        </w:rPr>
        <w:t xml:space="preserve"> </w:t>
      </w:r>
      <w:r w:rsidR="00393BF6" w:rsidRPr="00F842A2">
        <w:rPr>
          <w:spacing w:val="-2"/>
          <w:w w:val="105"/>
        </w:rPr>
        <w:t>Chengcheng Tao</w:t>
      </w:r>
      <w:r w:rsidR="00144E29" w:rsidRPr="00F842A2">
        <w:rPr>
          <w:spacing w:val="-2"/>
          <w:w w:val="105"/>
        </w:rPr>
        <w:t xml:space="preserve"> / </w:t>
      </w:r>
      <w:r w:rsidR="00393BF6" w:rsidRPr="00F842A2">
        <w:rPr>
          <w:spacing w:val="-2"/>
          <w:w w:val="105"/>
        </w:rPr>
        <w:t>Shanyue Guan</w:t>
      </w:r>
    </w:p>
    <w:p w14:paraId="39A837A7" w14:textId="77777777" w:rsidR="00D812AE" w:rsidRPr="00EE2E0D" w:rsidRDefault="00D812AE" w:rsidP="00136527">
      <w:pPr>
        <w:rPr>
          <w:w w:val="105"/>
        </w:rPr>
      </w:pPr>
    </w:p>
    <w:p w14:paraId="056BDE35" w14:textId="0FA9F2A2" w:rsidR="00D812AE" w:rsidRPr="00EE2E0D" w:rsidRDefault="00D812AE" w:rsidP="00136527">
      <w:pPr>
        <w:rPr>
          <w:bCs/>
        </w:rPr>
      </w:pPr>
      <w:r w:rsidRPr="0094269E">
        <w:rPr>
          <w:b/>
          <w:bCs/>
          <w:w w:val="105"/>
        </w:rPr>
        <w:t>Project</w:t>
      </w:r>
      <w:r w:rsidRPr="0094269E">
        <w:rPr>
          <w:b/>
          <w:bCs/>
          <w:spacing w:val="-7"/>
          <w:w w:val="105"/>
        </w:rPr>
        <w:t xml:space="preserve"> </w:t>
      </w:r>
      <w:r w:rsidRPr="0094269E">
        <w:rPr>
          <w:b/>
          <w:bCs/>
          <w:spacing w:val="-2"/>
          <w:w w:val="105"/>
        </w:rPr>
        <w:t>Partners:</w:t>
      </w:r>
      <w:r w:rsidRPr="00EE2E0D">
        <w:rPr>
          <w:spacing w:val="-2"/>
          <w:w w:val="105"/>
        </w:rPr>
        <w:t xml:space="preserve"> </w:t>
      </w:r>
      <w:r w:rsidR="00B9063B" w:rsidRPr="00F842A2">
        <w:rPr>
          <w:bCs/>
          <w:spacing w:val="-2"/>
          <w:w w:val="105"/>
        </w:rPr>
        <w:t>N/A</w:t>
      </w:r>
    </w:p>
    <w:p w14:paraId="1638573F" w14:textId="77777777" w:rsidR="00D812AE" w:rsidRPr="00EE2E0D" w:rsidRDefault="00D812AE" w:rsidP="00136527">
      <w:pPr>
        <w:rPr>
          <w:w w:val="105"/>
        </w:rPr>
      </w:pPr>
    </w:p>
    <w:p w14:paraId="0A77C403" w14:textId="559CC051" w:rsidR="00D812AE" w:rsidRPr="00EE2E0D" w:rsidRDefault="00D812AE" w:rsidP="00136527">
      <w:pPr>
        <w:rPr>
          <w:w w:val="105"/>
        </w:rPr>
      </w:pPr>
      <w:r w:rsidRPr="0094269E">
        <w:rPr>
          <w:b/>
          <w:bCs/>
          <w:w w:val="105"/>
        </w:rPr>
        <w:t>Research Project Funding:</w:t>
      </w:r>
      <w:r w:rsidRPr="00EE2E0D">
        <w:rPr>
          <w:w w:val="105"/>
        </w:rPr>
        <w:t xml:space="preserve"> </w:t>
      </w:r>
      <w:r w:rsidRPr="00EE2E0D">
        <w:rPr>
          <w:bCs/>
          <w:w w:val="105"/>
        </w:rPr>
        <w:t>$</w:t>
      </w:r>
      <w:r w:rsidR="00B9063B" w:rsidRPr="00F842A2">
        <w:rPr>
          <w:bCs/>
          <w:w w:val="105"/>
        </w:rPr>
        <w:t>97,500</w:t>
      </w:r>
      <w:r w:rsidRPr="00F842A2">
        <w:rPr>
          <w:bCs/>
          <w:w w:val="105"/>
        </w:rPr>
        <w:t xml:space="preserve"> (</w:t>
      </w:r>
      <w:r w:rsidRPr="00F842A2">
        <w:rPr>
          <w:w w:val="105"/>
        </w:rPr>
        <w:t>$</w:t>
      </w:r>
      <w:r w:rsidR="00B9063B" w:rsidRPr="00F842A2">
        <w:rPr>
          <w:w w:val="105"/>
        </w:rPr>
        <w:t>64,996</w:t>
      </w:r>
      <w:r w:rsidRPr="00F842A2">
        <w:rPr>
          <w:w w:val="105"/>
        </w:rPr>
        <w:t xml:space="preserve"> Federal and $</w:t>
      </w:r>
      <w:r w:rsidR="00B9063B" w:rsidRPr="00F842A2">
        <w:rPr>
          <w:w w:val="105"/>
        </w:rPr>
        <w:t>32,504</w:t>
      </w:r>
      <w:r w:rsidRPr="00EE2E0D">
        <w:rPr>
          <w:w w:val="105"/>
        </w:rPr>
        <w:t xml:space="preserve"> Non-Federal)</w:t>
      </w:r>
    </w:p>
    <w:p w14:paraId="2FA75C71" w14:textId="77777777" w:rsidR="00D812AE" w:rsidRPr="00EE2E0D" w:rsidRDefault="00D812AE" w:rsidP="00136527">
      <w:pPr>
        <w:rPr>
          <w:w w:val="105"/>
        </w:rPr>
      </w:pPr>
    </w:p>
    <w:p w14:paraId="42921B1D" w14:textId="6C0C68D2" w:rsidR="00D812AE" w:rsidRPr="00EE2E0D" w:rsidRDefault="00D812AE" w:rsidP="00136527">
      <w:pPr>
        <w:rPr>
          <w:w w:val="105"/>
        </w:rPr>
      </w:pPr>
      <w:r w:rsidRPr="0094269E">
        <w:rPr>
          <w:b/>
          <w:bCs/>
          <w:w w:val="105"/>
        </w:rPr>
        <w:t>Project Start and End Date:</w:t>
      </w:r>
      <w:r w:rsidRPr="00EE2E0D">
        <w:rPr>
          <w:spacing w:val="-1"/>
          <w:w w:val="105"/>
        </w:rPr>
        <w:t xml:space="preserve"> </w:t>
      </w:r>
      <w:r w:rsidR="00350EF9">
        <w:rPr>
          <w:w w:val="105"/>
        </w:rPr>
        <w:t>01</w:t>
      </w:r>
      <w:r w:rsidRPr="00EE2E0D">
        <w:rPr>
          <w:w w:val="105"/>
        </w:rPr>
        <w:t>/</w:t>
      </w:r>
      <w:r w:rsidR="00350EF9">
        <w:rPr>
          <w:w w:val="105"/>
        </w:rPr>
        <w:t>0</w:t>
      </w:r>
      <w:r w:rsidRPr="00EE2E0D">
        <w:rPr>
          <w:w w:val="105"/>
        </w:rPr>
        <w:t>1/202</w:t>
      </w:r>
      <w:r w:rsidR="00350EF9">
        <w:rPr>
          <w:w w:val="105"/>
        </w:rPr>
        <w:t>4</w:t>
      </w:r>
      <w:r w:rsidRPr="00EE2E0D">
        <w:rPr>
          <w:w w:val="105"/>
        </w:rPr>
        <w:t xml:space="preserve"> – </w:t>
      </w:r>
      <w:r w:rsidR="00350EF9">
        <w:rPr>
          <w:w w:val="105"/>
        </w:rPr>
        <w:t>12</w:t>
      </w:r>
      <w:r w:rsidRPr="00EE2E0D">
        <w:rPr>
          <w:w w:val="105"/>
        </w:rPr>
        <w:t>/31/2024</w:t>
      </w:r>
    </w:p>
    <w:p w14:paraId="7A270CFC" w14:textId="77777777" w:rsidR="00D812AE" w:rsidRPr="00EE2E0D" w:rsidRDefault="00D812AE" w:rsidP="00136527">
      <w:pPr>
        <w:rPr>
          <w:w w:val="105"/>
        </w:rPr>
      </w:pPr>
    </w:p>
    <w:p w14:paraId="32CE4C55" w14:textId="77777777" w:rsidR="00685DBD" w:rsidRPr="0094269E" w:rsidRDefault="00D812AE"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35BA9E61" w14:textId="521FA127" w:rsidR="00D812AE" w:rsidRPr="00EE2E0D" w:rsidRDefault="00B9063B" w:rsidP="00B9063B">
      <w:pPr>
        <w:jc w:val="both"/>
        <w:rPr>
          <w:w w:val="105"/>
        </w:rPr>
      </w:pPr>
      <w:r w:rsidRPr="00062A82">
        <w:rPr>
          <w:w w:val="105"/>
        </w:rPr>
        <w:t xml:space="preserve">The proposed research aims to develop a smart composite reinforcement in precast concrete for real-time health condition monitoring using embedded sensors on the composite. The monitoring system can provide the health condition and risk information of the composite reinforcement and investigate the load transfer effectiveness between layers of the reinforcement and the precast concrete. The self-sensed composite reinforcement health and environmental data such as stress, strain, </w:t>
      </w:r>
      <w:r w:rsidR="00374294">
        <w:rPr>
          <w:w w:val="105"/>
        </w:rPr>
        <w:t xml:space="preserve">and </w:t>
      </w:r>
      <w:r w:rsidRPr="00062A82">
        <w:rPr>
          <w:w w:val="105"/>
        </w:rPr>
        <w:t xml:space="preserve">temperatures will be paired with mechanical models of composite-concrete system and data-driven machine learning algorithms to predict the risk of the composite reinforcement for </w:t>
      </w:r>
      <w:r w:rsidR="00374294">
        <w:rPr>
          <w:w w:val="105"/>
        </w:rPr>
        <w:t xml:space="preserve">a </w:t>
      </w:r>
      <w:r w:rsidRPr="00062A82">
        <w:rPr>
          <w:w w:val="105"/>
        </w:rPr>
        <w:t>better reinforced precast concrete system. Specific research objectives include: 1) develop embedded distributed sensor</w:t>
      </w:r>
      <w:r w:rsidR="004B76FB">
        <w:rPr>
          <w:w w:val="105"/>
        </w:rPr>
        <w:t>s</w:t>
      </w:r>
      <w:r w:rsidRPr="00062A82">
        <w:rPr>
          <w:w w:val="105"/>
        </w:rPr>
        <w:t xml:space="preserve"> for self-sensing composite reinforcement; 2) conduct multi-scale multi-physics modeling with finite element analysis for the composite reinforcement mechanical and bonding performance using the sensor data; 3) integrate the data-driven machine learning algorithms to predict the risk of different composite reinforcement.</w:t>
      </w:r>
    </w:p>
    <w:p w14:paraId="535AB1C6" w14:textId="77777777" w:rsidR="00D812AE" w:rsidRPr="00EE2E0D" w:rsidRDefault="00D812AE" w:rsidP="00136527">
      <w:pPr>
        <w:rPr>
          <w:b/>
          <w:color w:val="131313"/>
          <w:w w:val="105"/>
        </w:rPr>
      </w:pPr>
    </w:p>
    <w:p w14:paraId="049D09E0" w14:textId="77777777" w:rsidR="007B667F" w:rsidRPr="00EE2E0D" w:rsidRDefault="00D812AE" w:rsidP="00136527">
      <w:pPr>
        <w:rPr>
          <w:b/>
          <w:color w:val="131313"/>
          <w:spacing w:val="-8"/>
          <w:w w:val="105"/>
        </w:rPr>
      </w:pPr>
      <w:r w:rsidRPr="00EE2E0D">
        <w:rPr>
          <w:b/>
          <w:color w:val="131313"/>
          <w:w w:val="105"/>
        </w:rPr>
        <w:t>US</w:t>
      </w:r>
      <w:r w:rsidRPr="00EE2E0D">
        <w:rPr>
          <w:b/>
          <w:color w:val="131313"/>
          <w:spacing w:val="-14"/>
          <w:w w:val="105"/>
        </w:rPr>
        <w:t xml:space="preserve"> </w:t>
      </w:r>
      <w:r w:rsidRPr="00EE2E0D">
        <w:rPr>
          <w:b/>
          <w:color w:val="131313"/>
          <w:w w:val="105"/>
        </w:rPr>
        <w:t>DOT</w:t>
      </w:r>
      <w:r w:rsidRPr="00EE2E0D">
        <w:rPr>
          <w:b/>
          <w:color w:val="131313"/>
          <w:spacing w:val="-14"/>
          <w:w w:val="105"/>
        </w:rPr>
        <w:t xml:space="preserve"> </w:t>
      </w:r>
      <w:r w:rsidRPr="00EE2E0D">
        <w:rPr>
          <w:b/>
          <w:color w:val="131313"/>
          <w:w w:val="105"/>
        </w:rPr>
        <w:t>Priorities:</w:t>
      </w:r>
    </w:p>
    <w:p w14:paraId="4DD6A7AE" w14:textId="0A0E574D" w:rsidR="00AB4033" w:rsidRPr="008715F9" w:rsidRDefault="0037642A" w:rsidP="00AB4033">
      <w:pPr>
        <w:jc w:val="both"/>
        <w:rPr>
          <w:w w:val="105"/>
        </w:rPr>
      </w:pPr>
      <w:r w:rsidRPr="008715F9">
        <w:rPr>
          <w:w w:val="105"/>
        </w:rPr>
        <w:t xml:space="preserve">The proposed project innovatively integrates sensing technology, computational mechanics of materials, and data-driven machine learning algorithms to detect the structural and materials failure and anomaly mechanism and predict the associated risk in more general cases. </w:t>
      </w:r>
      <w:r w:rsidR="00AB4033" w:rsidRPr="008715F9">
        <w:rPr>
          <w:w w:val="105"/>
        </w:rPr>
        <w:t>The project aligns well with</w:t>
      </w:r>
      <w:r w:rsidR="00453E3B" w:rsidRPr="008715F9">
        <w:rPr>
          <w:w w:val="105"/>
        </w:rPr>
        <w:t xml:space="preserve"> </w:t>
      </w:r>
      <w:r w:rsidR="00AB4033" w:rsidRPr="008715F9">
        <w:rPr>
          <w:w w:val="105"/>
        </w:rPr>
        <w:t xml:space="preserve">TRANS-IPIC’s mission of improving durability and extending the life of composite reinforcement for PC transportation infrastructure. The research outcomes will efficiently provide real-time health conditions and </w:t>
      </w:r>
      <w:r w:rsidR="00453E3B" w:rsidRPr="008715F9">
        <w:rPr>
          <w:w w:val="105"/>
        </w:rPr>
        <w:t>risks</w:t>
      </w:r>
      <w:r w:rsidR="00AB4033" w:rsidRPr="008715F9">
        <w:rPr>
          <w:w w:val="105"/>
        </w:rPr>
        <w:t xml:space="preserve"> of the composite reinforcement for PC components, </w:t>
      </w:r>
      <w:r w:rsidR="00453E3B" w:rsidRPr="008715F9">
        <w:rPr>
          <w:w w:val="105"/>
        </w:rPr>
        <w:t xml:space="preserve">and </w:t>
      </w:r>
      <w:r w:rsidR="00AB4033" w:rsidRPr="008715F9">
        <w:rPr>
          <w:w w:val="105"/>
        </w:rPr>
        <w:t>guide the future structural and materials design with enhanced durability, sustainability, safety</w:t>
      </w:r>
      <w:r w:rsidR="00453E3B" w:rsidRPr="008715F9">
        <w:rPr>
          <w:w w:val="105"/>
        </w:rPr>
        <w:t>,</w:t>
      </w:r>
      <w:r w:rsidR="00AB4033" w:rsidRPr="008715F9">
        <w:rPr>
          <w:w w:val="105"/>
        </w:rPr>
        <w:t xml:space="preserve"> and economic value for the PC infrastructure industry.</w:t>
      </w:r>
    </w:p>
    <w:p w14:paraId="50492780" w14:textId="77777777" w:rsidR="006130F9" w:rsidRPr="008715F9" w:rsidRDefault="006130F9" w:rsidP="00136527">
      <w:pPr>
        <w:rPr>
          <w:w w:val="105"/>
        </w:rPr>
      </w:pPr>
    </w:p>
    <w:p w14:paraId="49873D68" w14:textId="6EEB347A" w:rsidR="007B667F" w:rsidRPr="00EE2E0D" w:rsidRDefault="00D812AE" w:rsidP="00136527">
      <w:pPr>
        <w:rPr>
          <w:b/>
          <w:color w:val="131313"/>
          <w:w w:val="105"/>
        </w:rPr>
      </w:pPr>
      <w:r w:rsidRPr="00EE2E0D">
        <w:rPr>
          <w:b/>
          <w:color w:val="131313"/>
          <w:w w:val="105"/>
        </w:rPr>
        <w:t>Outputs:</w:t>
      </w:r>
    </w:p>
    <w:p w14:paraId="7ECC3312" w14:textId="35F6FFF2" w:rsidR="008153DB" w:rsidRPr="008715F9" w:rsidRDefault="008153DB" w:rsidP="008153DB">
      <w:pPr>
        <w:jc w:val="both"/>
        <w:rPr>
          <w:w w:val="105"/>
        </w:rPr>
      </w:pPr>
      <w:r w:rsidRPr="008715F9">
        <w:rPr>
          <w:w w:val="105"/>
        </w:rPr>
        <w:t>Upon the completion of this project, our team will achieve a self-sensing and risk-aware system for the composite reinforced precast concrete. Currently</w:t>
      </w:r>
      <w:r w:rsidR="007B4BE6" w:rsidRPr="008715F9">
        <w:rPr>
          <w:w w:val="105"/>
        </w:rPr>
        <w:t>,</w:t>
      </w:r>
      <w:r w:rsidRPr="008715F9">
        <w:rPr>
          <w:w w:val="105"/>
        </w:rPr>
        <w:t xml:space="preserve"> the precast concrete industry </w:t>
      </w:r>
      <w:r w:rsidR="007B4BE6" w:rsidRPr="008715F9">
        <w:rPr>
          <w:w w:val="105"/>
        </w:rPr>
        <w:t>lacks</w:t>
      </w:r>
      <w:r w:rsidRPr="008715F9">
        <w:rPr>
          <w:w w:val="105"/>
        </w:rPr>
        <w:t xml:space="preserve"> an automated method that can detect </w:t>
      </w:r>
      <w:r w:rsidR="007B4BE6" w:rsidRPr="008715F9">
        <w:rPr>
          <w:w w:val="105"/>
        </w:rPr>
        <w:t>material</w:t>
      </w:r>
      <w:r w:rsidRPr="008715F9">
        <w:rPr>
          <w:w w:val="105"/>
        </w:rPr>
        <w:t xml:space="preserve"> failure and </w:t>
      </w:r>
      <w:r w:rsidR="007B4BE6" w:rsidRPr="008715F9">
        <w:rPr>
          <w:w w:val="105"/>
        </w:rPr>
        <w:t>anomalies</w:t>
      </w:r>
      <w:r w:rsidRPr="008715F9">
        <w:rPr>
          <w:w w:val="105"/>
        </w:rPr>
        <w:t xml:space="preserve"> and predict the associated </w:t>
      </w:r>
      <w:r w:rsidR="007B4BE6" w:rsidRPr="008715F9">
        <w:rPr>
          <w:w w:val="105"/>
        </w:rPr>
        <w:t>risks</w:t>
      </w:r>
      <w:r w:rsidRPr="008715F9">
        <w:rPr>
          <w:w w:val="105"/>
        </w:rPr>
        <w:t>. The proposed research will address the technology gap and provide a transformative data-driven smart composite reinforced PC system. The outcomes will improve the durability and safety of the precast concrete infrastructure, which is well aligned with the strategic goal of TRANS-IPIC to develop advanced materials for PC components and incorporate “built-in” quality control and repair mechanisms in PC components.</w:t>
      </w:r>
    </w:p>
    <w:p w14:paraId="5FC5B703" w14:textId="77777777" w:rsidR="008715F9" w:rsidRDefault="008715F9" w:rsidP="008153DB">
      <w:pPr>
        <w:jc w:val="both"/>
      </w:pPr>
    </w:p>
    <w:p w14:paraId="5C77C38B" w14:textId="77777777" w:rsidR="007B667F" w:rsidRPr="0094269E" w:rsidRDefault="00D812AE" w:rsidP="00136527">
      <w:pPr>
        <w:rPr>
          <w:b/>
          <w:bCs/>
          <w:w w:val="105"/>
        </w:rPr>
      </w:pPr>
      <w:r w:rsidRPr="0094269E">
        <w:rPr>
          <w:b/>
          <w:bCs/>
          <w:w w:val="105"/>
        </w:rPr>
        <w:t>Outcomes/Impacts:</w:t>
      </w:r>
    </w:p>
    <w:p w14:paraId="2CDC9B5D" w14:textId="33E8C62D" w:rsidR="007B4BE6" w:rsidRPr="008715F9" w:rsidRDefault="007B4BE6" w:rsidP="007B4BE6">
      <w:pPr>
        <w:jc w:val="both"/>
        <w:rPr>
          <w:w w:val="105"/>
        </w:rPr>
      </w:pPr>
      <w:r w:rsidRPr="008715F9">
        <w:rPr>
          <w:w w:val="105"/>
        </w:rPr>
        <w:t xml:space="preserve">The proposed outcome is self-sensing and risk-aware enabled by embedding sensors along the fabric of the liner to monitor its health condition during installation and service and to support the integrity management of the PC infrastructure by developing a corresponding data-drive risk index. Stakeholders in </w:t>
      </w:r>
      <w:r w:rsidR="00240836">
        <w:rPr>
          <w:w w:val="105"/>
        </w:rPr>
        <w:t xml:space="preserve">the </w:t>
      </w:r>
      <w:r w:rsidRPr="008715F9">
        <w:rPr>
          <w:w w:val="105"/>
        </w:rPr>
        <w:t xml:space="preserve">PC </w:t>
      </w:r>
      <w:r w:rsidRPr="008715F9">
        <w:rPr>
          <w:w w:val="105"/>
        </w:rPr>
        <w:lastRenderedPageBreak/>
        <w:t>industry will be able to efficiently and accurately detect the anomal</w:t>
      </w:r>
      <w:r w:rsidR="00A73044" w:rsidRPr="008715F9">
        <w:rPr>
          <w:w w:val="105"/>
        </w:rPr>
        <w:t>ies</w:t>
      </w:r>
      <w:r w:rsidRPr="008715F9">
        <w:rPr>
          <w:w w:val="105"/>
        </w:rPr>
        <w:t xml:space="preserve"> and determine the risk level of the PC infrastructure. </w:t>
      </w:r>
    </w:p>
    <w:p w14:paraId="18B32D46" w14:textId="77777777" w:rsidR="007B4BE6" w:rsidRPr="00EE2E0D" w:rsidRDefault="007B4BE6" w:rsidP="00BB69F4">
      <w:pPr>
        <w:rPr>
          <w:w w:val="105"/>
        </w:rPr>
      </w:pPr>
    </w:p>
    <w:p w14:paraId="233F9497" w14:textId="77777777" w:rsidR="00D812AE" w:rsidRPr="00EE2E0D" w:rsidRDefault="00D812AE" w:rsidP="00136527"/>
    <w:p w14:paraId="7C3D4683" w14:textId="42581C58" w:rsidR="00D812AE" w:rsidRPr="00EE2E0D" w:rsidRDefault="00D812AE" w:rsidP="00136527">
      <w:r w:rsidRPr="0094269E">
        <w:rPr>
          <w:b/>
          <w:bCs/>
          <w:color w:val="131313"/>
          <w:w w:val="105"/>
        </w:rPr>
        <w:t>Final</w:t>
      </w:r>
      <w:r w:rsidRPr="0094269E">
        <w:rPr>
          <w:b/>
          <w:bCs/>
          <w:color w:val="131313"/>
          <w:spacing w:val="-14"/>
          <w:w w:val="105"/>
        </w:rPr>
        <w:t xml:space="preserve"> </w:t>
      </w:r>
      <w:r w:rsidRPr="0094269E">
        <w:rPr>
          <w:b/>
          <w:bCs/>
          <w:color w:val="131313"/>
          <w:w w:val="105"/>
        </w:rPr>
        <w:t>Research</w:t>
      </w:r>
      <w:r w:rsidRPr="0094269E">
        <w:rPr>
          <w:b/>
          <w:bCs/>
          <w:color w:val="131313"/>
          <w:spacing w:val="-5"/>
          <w:w w:val="105"/>
        </w:rPr>
        <w:t xml:space="preserve"> </w:t>
      </w:r>
      <w:r w:rsidRPr="0094269E">
        <w:rPr>
          <w:b/>
          <w:bCs/>
          <w:color w:val="131313"/>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r w:rsidR="00563F3E" w:rsidRPr="00EE2E0D">
        <w:rPr>
          <w:color w:val="131313"/>
          <w:spacing w:val="-2"/>
          <w:w w:val="105"/>
        </w:rPr>
        <w:t>.</w:t>
      </w:r>
    </w:p>
    <w:p w14:paraId="198D9234" w14:textId="5AFD8F50" w:rsidR="00D812AE" w:rsidRPr="00B040C5" w:rsidRDefault="00D812AE" w:rsidP="00136527">
      <w:pPr>
        <w:rPr>
          <w:color w:val="131313"/>
          <w:w w:val="105"/>
        </w:rPr>
      </w:pPr>
    </w:p>
    <w:sectPr w:rsidR="00D812AE" w:rsidRPr="00B040C5">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905921390">
    <w:abstractNumId w:val="4"/>
  </w:num>
  <w:num w:numId="2" w16cid:durableId="1997879392">
    <w:abstractNumId w:val="3"/>
  </w:num>
  <w:num w:numId="3" w16cid:durableId="1320231223">
    <w:abstractNumId w:val="0"/>
  </w:num>
  <w:num w:numId="4" w16cid:durableId="1193494413">
    <w:abstractNumId w:val="1"/>
  </w:num>
  <w:num w:numId="5" w16cid:durableId="1924947096">
    <w:abstractNumId w:val="2"/>
  </w:num>
  <w:num w:numId="6" w16cid:durableId="84582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62A82"/>
    <w:rsid w:val="00066DCF"/>
    <w:rsid w:val="00074651"/>
    <w:rsid w:val="000900F0"/>
    <w:rsid w:val="00095F9F"/>
    <w:rsid w:val="000A547F"/>
    <w:rsid w:val="00130069"/>
    <w:rsid w:val="00136527"/>
    <w:rsid w:val="00144E29"/>
    <w:rsid w:val="00165412"/>
    <w:rsid w:val="0016623C"/>
    <w:rsid w:val="00185185"/>
    <w:rsid w:val="001949BF"/>
    <w:rsid w:val="001F3FDB"/>
    <w:rsid w:val="00200C77"/>
    <w:rsid w:val="00200E48"/>
    <w:rsid w:val="002407C8"/>
    <w:rsid w:val="00240836"/>
    <w:rsid w:val="00261644"/>
    <w:rsid w:val="00266B57"/>
    <w:rsid w:val="0028506A"/>
    <w:rsid w:val="002B200E"/>
    <w:rsid w:val="002B7CE8"/>
    <w:rsid w:val="002D3CC8"/>
    <w:rsid w:val="002E4C56"/>
    <w:rsid w:val="00310851"/>
    <w:rsid w:val="00321FBD"/>
    <w:rsid w:val="003456C6"/>
    <w:rsid w:val="00350EF9"/>
    <w:rsid w:val="00361CFE"/>
    <w:rsid w:val="00374294"/>
    <w:rsid w:val="0037642A"/>
    <w:rsid w:val="00391339"/>
    <w:rsid w:val="00393BF6"/>
    <w:rsid w:val="003A5113"/>
    <w:rsid w:val="003C1D79"/>
    <w:rsid w:val="003F52FF"/>
    <w:rsid w:val="004026D6"/>
    <w:rsid w:val="004034E3"/>
    <w:rsid w:val="00411D20"/>
    <w:rsid w:val="004537A9"/>
    <w:rsid w:val="00453E3B"/>
    <w:rsid w:val="0046192B"/>
    <w:rsid w:val="00466C88"/>
    <w:rsid w:val="00475B25"/>
    <w:rsid w:val="004B15C2"/>
    <w:rsid w:val="004B74DE"/>
    <w:rsid w:val="004B76FB"/>
    <w:rsid w:val="004D4274"/>
    <w:rsid w:val="00526A2C"/>
    <w:rsid w:val="00532147"/>
    <w:rsid w:val="00533AEA"/>
    <w:rsid w:val="0054477D"/>
    <w:rsid w:val="0054721C"/>
    <w:rsid w:val="00563F3E"/>
    <w:rsid w:val="005643EE"/>
    <w:rsid w:val="00581042"/>
    <w:rsid w:val="00590EBE"/>
    <w:rsid w:val="005A337F"/>
    <w:rsid w:val="005E7D11"/>
    <w:rsid w:val="005F0668"/>
    <w:rsid w:val="005F6991"/>
    <w:rsid w:val="006130F9"/>
    <w:rsid w:val="00652CD1"/>
    <w:rsid w:val="006643B3"/>
    <w:rsid w:val="006665E9"/>
    <w:rsid w:val="00685DBD"/>
    <w:rsid w:val="006B2640"/>
    <w:rsid w:val="006D5952"/>
    <w:rsid w:val="00733FBD"/>
    <w:rsid w:val="00741702"/>
    <w:rsid w:val="007807C4"/>
    <w:rsid w:val="007B4BE6"/>
    <w:rsid w:val="007B667F"/>
    <w:rsid w:val="007C6A2C"/>
    <w:rsid w:val="007E745C"/>
    <w:rsid w:val="0081169B"/>
    <w:rsid w:val="00812329"/>
    <w:rsid w:val="00814683"/>
    <w:rsid w:val="008153DB"/>
    <w:rsid w:val="008219DE"/>
    <w:rsid w:val="008536D4"/>
    <w:rsid w:val="00864CD6"/>
    <w:rsid w:val="008715F9"/>
    <w:rsid w:val="0087521A"/>
    <w:rsid w:val="00884E5A"/>
    <w:rsid w:val="008B6C0B"/>
    <w:rsid w:val="008D795A"/>
    <w:rsid w:val="008E2165"/>
    <w:rsid w:val="00920217"/>
    <w:rsid w:val="0094269E"/>
    <w:rsid w:val="00951AD2"/>
    <w:rsid w:val="00963827"/>
    <w:rsid w:val="00996895"/>
    <w:rsid w:val="009A6FC6"/>
    <w:rsid w:val="009B6FF2"/>
    <w:rsid w:val="009D27EC"/>
    <w:rsid w:val="009E4021"/>
    <w:rsid w:val="00A22D84"/>
    <w:rsid w:val="00A30B7A"/>
    <w:rsid w:val="00A73044"/>
    <w:rsid w:val="00A84237"/>
    <w:rsid w:val="00A85D2A"/>
    <w:rsid w:val="00AA4D80"/>
    <w:rsid w:val="00AB3E55"/>
    <w:rsid w:val="00AB4033"/>
    <w:rsid w:val="00AB42AD"/>
    <w:rsid w:val="00AF7F0A"/>
    <w:rsid w:val="00B02832"/>
    <w:rsid w:val="00B040C5"/>
    <w:rsid w:val="00B32546"/>
    <w:rsid w:val="00B40976"/>
    <w:rsid w:val="00B5331A"/>
    <w:rsid w:val="00B777ED"/>
    <w:rsid w:val="00B9063B"/>
    <w:rsid w:val="00BB25EF"/>
    <w:rsid w:val="00BB69F4"/>
    <w:rsid w:val="00BD22B2"/>
    <w:rsid w:val="00C16934"/>
    <w:rsid w:val="00C17C74"/>
    <w:rsid w:val="00C415D7"/>
    <w:rsid w:val="00C50E2F"/>
    <w:rsid w:val="00C55C0C"/>
    <w:rsid w:val="00C72DB0"/>
    <w:rsid w:val="00CA648A"/>
    <w:rsid w:val="00CD5FDD"/>
    <w:rsid w:val="00CF042C"/>
    <w:rsid w:val="00D72689"/>
    <w:rsid w:val="00D812AE"/>
    <w:rsid w:val="00D84083"/>
    <w:rsid w:val="00DA17FB"/>
    <w:rsid w:val="00DA314B"/>
    <w:rsid w:val="00DB4579"/>
    <w:rsid w:val="00DC0B57"/>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842A2"/>
    <w:rsid w:val="00F92B56"/>
    <w:rsid w:val="00FD25B5"/>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511</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29</cp:revision>
  <cp:lastPrinted>2023-09-13T15:09:00Z</cp:lastPrinted>
  <dcterms:created xsi:type="dcterms:W3CDTF">2023-12-08T20:34:00Z</dcterms:created>
  <dcterms:modified xsi:type="dcterms:W3CDTF">2023-12-18T15:10:00Z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y fmtid="{D5CDD505-2E9C-101B-9397-08002B2CF9AE}" pid="6" name="GrammarlyDocumentId">
    <vt:lpwstr>9863b01ec62c3a6fd6949c5cf3fd5eca378aced117af8598785520c80358f3c7</vt:lpwstr>
  </property>
</Properties>
</file>