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1344C" w14:textId="77777777" w:rsidR="000E14DC" w:rsidRPr="00FA4951" w:rsidRDefault="000E14DC">
      <w:pPr>
        <w:rPr>
          <w:color w:val="000000" w:themeColor="text1"/>
          <w:lang w:eastAsia="zh-CN"/>
        </w:rPr>
      </w:pPr>
    </w:p>
    <w:p w14:paraId="50BDFAF9" w14:textId="5B46F7D8" w:rsidR="000E14DC" w:rsidRPr="00FA4951" w:rsidRDefault="007219EC" w:rsidP="001F37C8">
      <w:pPr>
        <w:jc w:val="center"/>
        <w:rPr>
          <w:color w:val="000000" w:themeColor="text1"/>
        </w:rPr>
      </w:pPr>
      <w:r w:rsidRPr="00FA4951">
        <w:rPr>
          <w:noProof/>
          <w:color w:val="000000" w:themeColor="text1"/>
        </w:rPr>
        <w:drawing>
          <wp:inline distT="0" distB="0" distL="0" distR="0" wp14:anchorId="4C9EFA33" wp14:editId="0FB794D9">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Pr="00FA4951" w:rsidRDefault="000E14DC">
      <w:pPr>
        <w:rPr>
          <w:color w:val="000000" w:themeColor="text1"/>
        </w:rPr>
      </w:pPr>
    </w:p>
    <w:p w14:paraId="017C3654" w14:textId="77777777" w:rsidR="00D03693" w:rsidRPr="00FA4951" w:rsidRDefault="00D03693" w:rsidP="000E14DC">
      <w:pPr>
        <w:rPr>
          <w:color w:val="000000" w:themeColor="text1"/>
        </w:rPr>
      </w:pPr>
    </w:p>
    <w:p w14:paraId="5803A32B" w14:textId="77777777" w:rsidR="00DA4623" w:rsidRPr="00FA4951" w:rsidRDefault="00DA4623" w:rsidP="000E14DC">
      <w:pPr>
        <w:rPr>
          <w:color w:val="000000" w:themeColor="text1"/>
        </w:rPr>
      </w:pPr>
    </w:p>
    <w:p w14:paraId="0B1FA69E" w14:textId="6D6D178A" w:rsidR="00122F0B" w:rsidRPr="00FA4951" w:rsidRDefault="17A17AFD" w:rsidP="17A17AFD">
      <w:pPr>
        <w:jc w:val="center"/>
        <w:rPr>
          <w:rFonts w:ascii="Arial" w:hAnsi="Arial" w:cs="Arial"/>
          <w:b/>
          <w:bCs/>
          <w:color w:val="000000" w:themeColor="text1"/>
          <w:sz w:val="32"/>
          <w:szCs w:val="32"/>
        </w:rPr>
      </w:pPr>
      <w:r w:rsidRPr="00FA4951">
        <w:rPr>
          <w:rFonts w:ascii="Arial" w:hAnsi="Arial" w:cs="Arial"/>
          <w:b/>
          <w:bCs/>
          <w:color w:val="000000" w:themeColor="text1"/>
          <w:sz w:val="32"/>
          <w:szCs w:val="32"/>
        </w:rPr>
        <w:t xml:space="preserve">Transportation Infrastructure Precast Innovation Center </w:t>
      </w:r>
    </w:p>
    <w:p w14:paraId="3C9B2310" w14:textId="47F1B50F" w:rsidR="00122F0B" w:rsidRPr="00FA4951" w:rsidRDefault="17A17AFD" w:rsidP="17A17AFD">
      <w:pPr>
        <w:jc w:val="center"/>
        <w:rPr>
          <w:rFonts w:ascii="Arial" w:hAnsi="Arial" w:cs="Arial"/>
          <w:b/>
          <w:bCs/>
          <w:color w:val="000000" w:themeColor="text1"/>
          <w:sz w:val="32"/>
          <w:szCs w:val="32"/>
        </w:rPr>
      </w:pPr>
      <w:r w:rsidRPr="00FA4951">
        <w:rPr>
          <w:rFonts w:ascii="Arial" w:hAnsi="Arial" w:cs="Arial"/>
          <w:b/>
          <w:bCs/>
          <w:color w:val="000000" w:themeColor="text1"/>
          <w:sz w:val="32"/>
          <w:szCs w:val="32"/>
        </w:rPr>
        <w:t>(TRANS-IPIC)</w:t>
      </w:r>
    </w:p>
    <w:p w14:paraId="3071C2D0" w14:textId="69B57E93" w:rsidR="5C3CDA67" w:rsidRPr="00FA4951" w:rsidRDefault="5C3CDA67" w:rsidP="5C3CDA67">
      <w:pPr>
        <w:jc w:val="center"/>
        <w:rPr>
          <w:rFonts w:ascii="Arial" w:hAnsi="Arial" w:cs="Arial"/>
          <w:b/>
          <w:bCs/>
          <w:color w:val="000000" w:themeColor="text1"/>
          <w:sz w:val="28"/>
          <w:szCs w:val="28"/>
        </w:rPr>
      </w:pPr>
    </w:p>
    <w:p w14:paraId="5D77431E" w14:textId="71236484" w:rsidR="00D03693" w:rsidRPr="00FA4951" w:rsidRDefault="5C3CDA67" w:rsidP="00885BF2">
      <w:pPr>
        <w:jc w:val="center"/>
        <w:rPr>
          <w:rFonts w:ascii="Arial" w:hAnsi="Arial" w:cs="Arial"/>
          <w:color w:val="000000" w:themeColor="text1"/>
        </w:rPr>
      </w:pPr>
      <w:r w:rsidRPr="00FA4951">
        <w:rPr>
          <w:rFonts w:ascii="Arial" w:hAnsi="Arial" w:cs="Arial"/>
          <w:b/>
          <w:bCs/>
          <w:color w:val="000000" w:themeColor="text1"/>
          <w:sz w:val="28"/>
          <w:szCs w:val="28"/>
        </w:rPr>
        <w:t>University Transportation Center (UTC)</w:t>
      </w:r>
    </w:p>
    <w:p w14:paraId="70573F28" w14:textId="77777777" w:rsidR="00D03693" w:rsidRPr="00FA4951" w:rsidRDefault="00D03693" w:rsidP="00885BF2">
      <w:pPr>
        <w:jc w:val="center"/>
        <w:rPr>
          <w:rFonts w:ascii="Arial" w:hAnsi="Arial" w:cs="Arial"/>
          <w:color w:val="000000" w:themeColor="text1"/>
        </w:rPr>
      </w:pPr>
    </w:p>
    <w:p w14:paraId="2F115A2B" w14:textId="77777777" w:rsidR="00254BEC" w:rsidRPr="00FA4951" w:rsidRDefault="00254BEC" w:rsidP="00885BF2">
      <w:pPr>
        <w:jc w:val="center"/>
        <w:rPr>
          <w:rFonts w:ascii="Arial" w:hAnsi="Arial" w:cs="Arial"/>
          <w:color w:val="000000" w:themeColor="text1"/>
        </w:rPr>
      </w:pPr>
    </w:p>
    <w:p w14:paraId="0882B66C" w14:textId="77777777" w:rsidR="005455F8" w:rsidRPr="00FA4951" w:rsidRDefault="005455F8" w:rsidP="00885BF2">
      <w:pPr>
        <w:jc w:val="center"/>
        <w:rPr>
          <w:rFonts w:ascii="Arial" w:eastAsia="Times New Roman" w:hAnsi="Arial" w:cs="Arial"/>
          <w:i/>
          <w:iCs/>
          <w:color w:val="000000" w:themeColor="text1"/>
          <w:kern w:val="0"/>
          <w:sz w:val="28"/>
          <w:szCs w:val="28"/>
          <w:highlight w:val="lightGray"/>
          <w14:ligatures w14:val="none"/>
        </w:rPr>
      </w:pPr>
      <w:r w:rsidRPr="00FA4951">
        <w:rPr>
          <w:rFonts w:ascii="Arial" w:eastAsia="Times New Roman" w:hAnsi="Arial" w:cs="Arial"/>
          <w:i/>
          <w:iCs/>
          <w:color w:val="000000" w:themeColor="text1"/>
          <w:kern w:val="0"/>
          <w:sz w:val="28"/>
          <w:szCs w:val="28"/>
          <w14:ligatures w14:val="none"/>
        </w:rPr>
        <w:t>Bio-Inspired Solutions for Jersey and Road Noise Barriers: Exploring 3D Printing as Alternative Precast Technology</w:t>
      </w:r>
      <w:r w:rsidRPr="00FA4951">
        <w:rPr>
          <w:rFonts w:ascii="Arial" w:eastAsia="Times New Roman" w:hAnsi="Arial" w:cs="Arial"/>
          <w:i/>
          <w:iCs/>
          <w:color w:val="000000" w:themeColor="text1"/>
          <w:kern w:val="0"/>
          <w:sz w:val="28"/>
          <w:szCs w:val="28"/>
          <w:highlight w:val="lightGray"/>
          <w14:ligatures w14:val="none"/>
        </w:rPr>
        <w:t xml:space="preserve"> </w:t>
      </w:r>
    </w:p>
    <w:p w14:paraId="479808E5" w14:textId="77777777" w:rsidR="006853D3" w:rsidRDefault="002A38E6" w:rsidP="00885BF2">
      <w:pPr>
        <w:jc w:val="center"/>
        <w:rPr>
          <w:rFonts w:ascii="Arial" w:eastAsia="Times New Roman" w:hAnsi="Arial" w:cs="Arial"/>
          <w:i/>
          <w:iCs/>
          <w:color w:val="000000" w:themeColor="text1"/>
          <w:kern w:val="0"/>
          <w:sz w:val="28"/>
          <w:szCs w:val="28"/>
          <w14:ligatures w14:val="none"/>
        </w:rPr>
      </w:pPr>
      <w:r w:rsidRPr="00FA4951">
        <w:rPr>
          <w:rFonts w:ascii="Arial" w:eastAsia="Times New Roman" w:hAnsi="Arial" w:cs="Arial"/>
          <w:i/>
          <w:iCs/>
          <w:color w:val="000000" w:themeColor="text1"/>
          <w:kern w:val="0"/>
          <w:sz w:val="28"/>
          <w:szCs w:val="28"/>
          <w14:ligatures w14:val="none"/>
        </w:rPr>
        <w:t>Concrete3DP</w:t>
      </w:r>
    </w:p>
    <w:p w14:paraId="0B4167B1" w14:textId="258A597E" w:rsidR="002A38E6" w:rsidRPr="00FA4951" w:rsidRDefault="002A38E6" w:rsidP="00885BF2">
      <w:pPr>
        <w:jc w:val="center"/>
        <w:rPr>
          <w:rFonts w:ascii="Arial" w:eastAsia="Times New Roman" w:hAnsi="Arial" w:cs="Arial"/>
          <w:i/>
          <w:iCs/>
          <w:color w:val="000000" w:themeColor="text1"/>
          <w:kern w:val="0"/>
          <w:sz w:val="28"/>
          <w:szCs w:val="28"/>
          <w:highlight w:val="lightGray"/>
          <w14:ligatures w14:val="none"/>
        </w:rPr>
      </w:pPr>
      <w:r w:rsidRPr="00FA4951">
        <w:rPr>
          <w:rFonts w:ascii="Arial" w:eastAsia="Times New Roman" w:hAnsi="Arial" w:cs="Arial"/>
          <w:i/>
          <w:iCs/>
          <w:color w:val="000000" w:themeColor="text1"/>
          <w:kern w:val="0"/>
          <w:sz w:val="28"/>
          <w:szCs w:val="28"/>
          <w14:ligatures w14:val="none"/>
        </w:rPr>
        <w:t>TRANS-IPIC Project Number PU-23-RP-03</w:t>
      </w:r>
    </w:p>
    <w:p w14:paraId="3C158B90" w14:textId="77777777" w:rsidR="000E14DC" w:rsidRPr="00FA4951" w:rsidRDefault="000E14DC" w:rsidP="00885BF2">
      <w:pPr>
        <w:jc w:val="center"/>
        <w:rPr>
          <w:rFonts w:ascii="Arial" w:hAnsi="Arial" w:cs="Arial"/>
          <w:color w:val="000000" w:themeColor="text1"/>
        </w:rPr>
      </w:pPr>
    </w:p>
    <w:p w14:paraId="36047413" w14:textId="77777777" w:rsidR="00DA4623" w:rsidRPr="00FA4951" w:rsidRDefault="00DA4623" w:rsidP="00885BF2">
      <w:pPr>
        <w:jc w:val="center"/>
        <w:rPr>
          <w:rFonts w:ascii="Arial" w:hAnsi="Arial" w:cs="Arial"/>
          <w:color w:val="000000" w:themeColor="text1"/>
        </w:rPr>
      </w:pPr>
    </w:p>
    <w:p w14:paraId="279AEA35" w14:textId="4ECF7C00" w:rsidR="000E14DC" w:rsidRPr="00FA4951" w:rsidRDefault="000E14DC" w:rsidP="00885BF2">
      <w:pPr>
        <w:jc w:val="center"/>
        <w:rPr>
          <w:rFonts w:ascii="Arial" w:hAnsi="Arial" w:cs="Arial"/>
          <w:color w:val="000000" w:themeColor="text1"/>
        </w:rPr>
      </w:pPr>
      <w:r w:rsidRPr="00FA4951">
        <w:rPr>
          <w:rFonts w:ascii="Arial" w:hAnsi="Arial" w:cs="Arial"/>
          <w:color w:val="000000" w:themeColor="text1"/>
        </w:rPr>
        <w:t>Quarterly Progress Report</w:t>
      </w:r>
    </w:p>
    <w:p w14:paraId="7D17B051" w14:textId="278A1CBC" w:rsidR="000E14DC" w:rsidRPr="00FA4951" w:rsidRDefault="000E14DC" w:rsidP="00885BF2">
      <w:pPr>
        <w:jc w:val="center"/>
        <w:rPr>
          <w:rFonts w:ascii="Arial" w:hAnsi="Arial" w:cs="Arial"/>
          <w:color w:val="000000" w:themeColor="text1"/>
        </w:rPr>
      </w:pPr>
      <w:r w:rsidRPr="00FA4951">
        <w:rPr>
          <w:rFonts w:ascii="Arial" w:hAnsi="Arial" w:cs="Arial"/>
          <w:color w:val="000000" w:themeColor="text1"/>
        </w:rPr>
        <w:t xml:space="preserve">For the </w:t>
      </w:r>
      <w:r w:rsidR="00461465" w:rsidRPr="00FA4951">
        <w:rPr>
          <w:rFonts w:ascii="Arial" w:hAnsi="Arial" w:cs="Arial"/>
          <w:color w:val="000000" w:themeColor="text1"/>
        </w:rPr>
        <w:t>performance period</w:t>
      </w:r>
      <w:r w:rsidRPr="00FA4951">
        <w:rPr>
          <w:rFonts w:ascii="Arial" w:hAnsi="Arial" w:cs="Arial"/>
          <w:color w:val="000000" w:themeColor="text1"/>
        </w:rPr>
        <w:t xml:space="preserve"> ending </w:t>
      </w:r>
      <w:r w:rsidR="005455F8" w:rsidRPr="00FA4951">
        <w:rPr>
          <w:rFonts w:ascii="Arial" w:eastAsia="Times New Roman" w:hAnsi="Arial" w:cs="Arial"/>
          <w:i/>
          <w:iCs/>
          <w:color w:val="000000" w:themeColor="text1"/>
          <w:kern w:val="0"/>
          <w14:ligatures w14:val="none"/>
        </w:rPr>
        <w:t>12/31/2023</w:t>
      </w:r>
    </w:p>
    <w:p w14:paraId="5A77D99A" w14:textId="77777777" w:rsidR="000E14DC" w:rsidRPr="00FA4951" w:rsidRDefault="000E14DC" w:rsidP="000E14DC">
      <w:pPr>
        <w:rPr>
          <w:rFonts w:ascii="Arial" w:hAnsi="Arial" w:cs="Arial"/>
          <w:color w:val="000000" w:themeColor="text1"/>
        </w:rPr>
      </w:pPr>
    </w:p>
    <w:p w14:paraId="37DE8ED8" w14:textId="77777777" w:rsidR="00254BEC" w:rsidRPr="00FA4951" w:rsidRDefault="00254BEC" w:rsidP="000E14DC">
      <w:pPr>
        <w:rPr>
          <w:rFonts w:ascii="Arial" w:hAnsi="Arial" w:cs="Arial"/>
          <w:color w:val="000000" w:themeColor="text1"/>
        </w:rPr>
      </w:pPr>
    </w:p>
    <w:p w14:paraId="10D4150E" w14:textId="2197DFF7" w:rsidR="000E14DC" w:rsidRPr="00FA4951" w:rsidRDefault="000E14DC" w:rsidP="000E14DC">
      <w:pPr>
        <w:rPr>
          <w:rFonts w:ascii="Arial" w:hAnsi="Arial" w:cs="Arial"/>
          <w:b/>
          <w:bCs/>
          <w:color w:val="000000" w:themeColor="text1"/>
          <w:u w:val="single"/>
        </w:rPr>
      </w:pPr>
      <w:r w:rsidRPr="00FA4951">
        <w:rPr>
          <w:rFonts w:ascii="Arial" w:hAnsi="Arial" w:cs="Arial"/>
          <w:b/>
          <w:bCs/>
          <w:color w:val="000000" w:themeColor="text1"/>
          <w:u w:val="single"/>
        </w:rPr>
        <w:t>Submitted by:</w:t>
      </w:r>
    </w:p>
    <w:p w14:paraId="1286B88F" w14:textId="40F5FFC6" w:rsidR="000E14DC" w:rsidRPr="00FA4951" w:rsidRDefault="000E14DC" w:rsidP="5C3CDA67">
      <w:pPr>
        <w:rPr>
          <w:rFonts w:ascii="Arial" w:eastAsia="Times New Roman" w:hAnsi="Arial" w:cs="Arial"/>
          <w:i/>
          <w:iCs/>
          <w:color w:val="000000" w:themeColor="text1"/>
          <w:kern w:val="0"/>
          <w:sz w:val="22"/>
          <w:szCs w:val="22"/>
          <w:highlight w:val="lightGray"/>
          <w14:ligatures w14:val="none"/>
        </w:rPr>
      </w:pPr>
    </w:p>
    <w:p w14:paraId="2517FA16" w14:textId="77777777" w:rsidR="005455F8" w:rsidRPr="00FA4951" w:rsidRDefault="005455F8" w:rsidP="005455F8">
      <w:pPr>
        <w:snapToGrid w:val="0"/>
        <w:spacing w:after="120"/>
        <w:rPr>
          <w:b/>
          <w:color w:val="000000" w:themeColor="text1"/>
        </w:rPr>
      </w:pPr>
      <w:r w:rsidRPr="00FA4951">
        <w:rPr>
          <w:b/>
          <w:color w:val="000000" w:themeColor="text1"/>
        </w:rPr>
        <w:t>Jan Olek</w:t>
      </w:r>
      <w:r w:rsidRPr="00FA4951">
        <w:rPr>
          <w:bCs/>
          <w:i/>
          <w:iCs/>
          <w:color w:val="000000" w:themeColor="text1"/>
          <w:vertAlign w:val="superscript"/>
        </w:rPr>
        <w:t>1</w:t>
      </w:r>
      <w:r w:rsidRPr="00FA4951">
        <w:rPr>
          <w:bCs/>
          <w:i/>
          <w:iCs/>
          <w:color w:val="000000" w:themeColor="text1"/>
        </w:rPr>
        <w:t>(</w:t>
      </w:r>
      <w:hyperlink r:id="rId9" w:history="1">
        <w:r w:rsidRPr="00FA4951">
          <w:rPr>
            <w:rStyle w:val="Hyperlink"/>
            <w:bCs/>
            <w:i/>
            <w:iCs/>
            <w:color w:val="000000" w:themeColor="text1"/>
          </w:rPr>
          <w:t>olek@purdue.edu</w:t>
        </w:r>
      </w:hyperlink>
      <w:r w:rsidRPr="00FA4951">
        <w:rPr>
          <w:bCs/>
          <w:i/>
          <w:iCs/>
          <w:color w:val="000000" w:themeColor="text1"/>
        </w:rPr>
        <w:t>)</w:t>
      </w:r>
      <w:r w:rsidRPr="00FA4951">
        <w:rPr>
          <w:b/>
          <w:color w:val="000000" w:themeColor="text1"/>
        </w:rPr>
        <w:t xml:space="preserve">, </w:t>
      </w:r>
    </w:p>
    <w:p w14:paraId="29F6F137" w14:textId="77777777" w:rsidR="005455F8" w:rsidRPr="00FA4951" w:rsidRDefault="005455F8" w:rsidP="005455F8">
      <w:pPr>
        <w:snapToGrid w:val="0"/>
        <w:spacing w:after="120"/>
        <w:rPr>
          <w:b/>
          <w:color w:val="000000" w:themeColor="text1"/>
        </w:rPr>
      </w:pPr>
      <w:r w:rsidRPr="00FA4951">
        <w:rPr>
          <w:b/>
          <w:color w:val="000000" w:themeColor="text1"/>
        </w:rPr>
        <w:t>Jeff Youngblood</w:t>
      </w:r>
      <w:r w:rsidRPr="00FA4951">
        <w:rPr>
          <w:bCs/>
          <w:i/>
          <w:iCs/>
          <w:color w:val="000000" w:themeColor="text1"/>
          <w:vertAlign w:val="superscript"/>
        </w:rPr>
        <w:t>2</w:t>
      </w:r>
      <w:r w:rsidRPr="00FA4951">
        <w:rPr>
          <w:bCs/>
          <w:i/>
          <w:iCs/>
          <w:color w:val="000000" w:themeColor="text1"/>
        </w:rPr>
        <w:t>(</w:t>
      </w:r>
      <w:hyperlink r:id="rId10" w:history="1">
        <w:r w:rsidRPr="00FA4951">
          <w:rPr>
            <w:rStyle w:val="Hyperlink"/>
            <w:bCs/>
            <w:i/>
            <w:iCs/>
            <w:color w:val="000000" w:themeColor="text1"/>
          </w:rPr>
          <w:t>jpyoungb@purdue.edu</w:t>
        </w:r>
      </w:hyperlink>
      <w:r w:rsidRPr="00FA4951">
        <w:rPr>
          <w:bCs/>
          <w:i/>
          <w:iCs/>
          <w:color w:val="000000" w:themeColor="text1"/>
        </w:rPr>
        <w:t>)</w:t>
      </w:r>
      <w:r w:rsidRPr="00FA4951">
        <w:rPr>
          <w:b/>
          <w:color w:val="000000" w:themeColor="text1"/>
        </w:rPr>
        <w:t xml:space="preserve">, </w:t>
      </w:r>
    </w:p>
    <w:p w14:paraId="65AC8911" w14:textId="23E1D6B7" w:rsidR="005455F8" w:rsidRPr="00FA4951" w:rsidRDefault="005455F8" w:rsidP="005455F8">
      <w:pPr>
        <w:snapToGrid w:val="0"/>
        <w:spacing w:after="120"/>
        <w:rPr>
          <w:b/>
          <w:color w:val="000000" w:themeColor="text1"/>
        </w:rPr>
      </w:pPr>
      <w:r w:rsidRPr="00FA4951">
        <w:rPr>
          <w:b/>
          <w:color w:val="000000" w:themeColor="text1"/>
        </w:rPr>
        <w:t>Pablo Zavattieri</w:t>
      </w:r>
      <w:r w:rsidRPr="00FA4951">
        <w:rPr>
          <w:bCs/>
          <w:i/>
          <w:iCs/>
          <w:color w:val="000000" w:themeColor="text1"/>
          <w:vertAlign w:val="superscript"/>
        </w:rPr>
        <w:t>1</w:t>
      </w:r>
      <w:r w:rsidRPr="00FA4951">
        <w:rPr>
          <w:bCs/>
          <w:i/>
          <w:iCs/>
          <w:color w:val="000000" w:themeColor="text1"/>
        </w:rPr>
        <w:t>(</w:t>
      </w:r>
      <w:hyperlink r:id="rId11" w:history="1">
        <w:r w:rsidRPr="00FA4951">
          <w:rPr>
            <w:rStyle w:val="Hyperlink"/>
            <w:bCs/>
            <w:i/>
            <w:iCs/>
            <w:color w:val="000000" w:themeColor="text1"/>
          </w:rPr>
          <w:t>zavattie@purdue.edu</w:t>
        </w:r>
      </w:hyperlink>
      <w:r w:rsidRPr="00FA4951">
        <w:rPr>
          <w:bCs/>
          <w:i/>
          <w:iCs/>
          <w:color w:val="000000" w:themeColor="text1"/>
        </w:rPr>
        <w:t xml:space="preserve"> )</w:t>
      </w:r>
    </w:p>
    <w:p w14:paraId="27133D99" w14:textId="77777777" w:rsidR="005455F8" w:rsidRPr="00FA4951" w:rsidRDefault="005455F8" w:rsidP="005455F8">
      <w:pPr>
        <w:rPr>
          <w:bCs/>
          <w:i/>
          <w:iCs/>
          <w:color w:val="000000" w:themeColor="text1"/>
        </w:rPr>
      </w:pPr>
      <w:r w:rsidRPr="00FA4951">
        <w:rPr>
          <w:bCs/>
          <w:i/>
          <w:iCs/>
          <w:color w:val="000000" w:themeColor="text1"/>
          <w:vertAlign w:val="superscript"/>
        </w:rPr>
        <w:t>1</w:t>
      </w:r>
      <w:r w:rsidRPr="00FA4951">
        <w:rPr>
          <w:bCs/>
          <w:i/>
          <w:iCs/>
          <w:color w:val="000000" w:themeColor="text1"/>
        </w:rPr>
        <w:t>Lyles School of Civil Engineering, Purdue University</w:t>
      </w:r>
    </w:p>
    <w:p w14:paraId="282EEA0E" w14:textId="77777777" w:rsidR="005455F8" w:rsidRPr="00FA4951" w:rsidRDefault="005455F8" w:rsidP="005455F8">
      <w:pPr>
        <w:rPr>
          <w:bCs/>
          <w:i/>
          <w:iCs/>
          <w:color w:val="000000" w:themeColor="text1"/>
        </w:rPr>
      </w:pPr>
      <w:r w:rsidRPr="00FA4951">
        <w:rPr>
          <w:bCs/>
          <w:i/>
          <w:iCs/>
          <w:color w:val="000000" w:themeColor="text1"/>
          <w:vertAlign w:val="superscript"/>
        </w:rPr>
        <w:t>2</w:t>
      </w:r>
      <w:r w:rsidRPr="00FA4951">
        <w:rPr>
          <w:bCs/>
          <w:i/>
          <w:iCs/>
          <w:color w:val="000000" w:themeColor="text1"/>
        </w:rPr>
        <w:t>School of Materials Engineering, Purdue University</w:t>
      </w:r>
    </w:p>
    <w:p w14:paraId="5A5F2693" w14:textId="77777777" w:rsidR="000E14DC" w:rsidRPr="00FA4951" w:rsidRDefault="000E14DC" w:rsidP="000E14DC">
      <w:pPr>
        <w:rPr>
          <w:rFonts w:ascii="Arial" w:hAnsi="Arial" w:cs="Arial"/>
          <w:color w:val="000000" w:themeColor="text1"/>
        </w:rPr>
      </w:pPr>
    </w:p>
    <w:p w14:paraId="303EAC5E" w14:textId="77777777" w:rsidR="000A7CC0" w:rsidRPr="00FA4951" w:rsidRDefault="000A7CC0" w:rsidP="000E14DC">
      <w:pPr>
        <w:rPr>
          <w:rFonts w:ascii="Arial" w:hAnsi="Arial" w:cs="Arial"/>
          <w:color w:val="000000" w:themeColor="text1"/>
        </w:rPr>
      </w:pPr>
    </w:p>
    <w:p w14:paraId="7DA3C4C1" w14:textId="50994A45" w:rsidR="0078145E" w:rsidRPr="00FA4951" w:rsidRDefault="0078145E" w:rsidP="000E14DC">
      <w:pPr>
        <w:rPr>
          <w:rFonts w:ascii="Arial" w:hAnsi="Arial" w:cs="Arial"/>
          <w:b/>
          <w:bCs/>
          <w:color w:val="000000" w:themeColor="text1"/>
          <w:u w:val="single"/>
        </w:rPr>
      </w:pPr>
      <w:r w:rsidRPr="00FA4951">
        <w:rPr>
          <w:rFonts w:ascii="Arial" w:hAnsi="Arial" w:cs="Arial"/>
          <w:b/>
          <w:bCs/>
          <w:color w:val="000000" w:themeColor="text1"/>
          <w:u w:val="single"/>
        </w:rPr>
        <w:t>Collaborators / Partners:</w:t>
      </w:r>
    </w:p>
    <w:p w14:paraId="399B7592" w14:textId="77777777" w:rsidR="00DA4623" w:rsidRPr="00FA4951" w:rsidRDefault="00DA4623" w:rsidP="000E14DC">
      <w:pPr>
        <w:rPr>
          <w:rFonts w:ascii="Arial" w:hAnsi="Arial" w:cs="Arial"/>
          <w:color w:val="000000" w:themeColor="text1"/>
        </w:rPr>
      </w:pPr>
    </w:p>
    <w:p w14:paraId="47A7F087" w14:textId="77777777" w:rsidR="000A7CC0" w:rsidRPr="00FA4951" w:rsidRDefault="000A7CC0" w:rsidP="000E14DC">
      <w:pPr>
        <w:rPr>
          <w:rFonts w:ascii="Arial" w:hAnsi="Arial" w:cs="Arial"/>
          <w:color w:val="000000" w:themeColor="text1"/>
        </w:rPr>
      </w:pPr>
    </w:p>
    <w:p w14:paraId="55630304" w14:textId="7F938B97" w:rsidR="000E14DC" w:rsidRPr="00FA4951" w:rsidRDefault="000E14DC" w:rsidP="000E14DC">
      <w:pPr>
        <w:rPr>
          <w:rFonts w:ascii="Arial" w:hAnsi="Arial" w:cs="Arial"/>
          <w:b/>
          <w:bCs/>
          <w:color w:val="000000" w:themeColor="text1"/>
          <w:u w:val="single"/>
        </w:rPr>
      </w:pPr>
      <w:r w:rsidRPr="00FA4951">
        <w:rPr>
          <w:rFonts w:ascii="Arial" w:hAnsi="Arial" w:cs="Arial"/>
          <w:b/>
          <w:bCs/>
          <w:color w:val="000000" w:themeColor="text1"/>
          <w:u w:val="single"/>
        </w:rPr>
        <w:t>Submitted to:</w:t>
      </w:r>
    </w:p>
    <w:p w14:paraId="4EB8F085" w14:textId="2AA8DB51" w:rsidR="000E14DC" w:rsidRPr="00FA4951" w:rsidRDefault="5C3CDA67" w:rsidP="000E14DC">
      <w:pPr>
        <w:rPr>
          <w:rFonts w:ascii="Arial" w:hAnsi="Arial" w:cs="Arial"/>
          <w:color w:val="000000" w:themeColor="text1"/>
          <w:sz w:val="22"/>
          <w:szCs w:val="22"/>
        </w:rPr>
      </w:pPr>
      <w:r w:rsidRPr="00FA4951">
        <w:rPr>
          <w:rFonts w:ascii="Arial" w:hAnsi="Arial" w:cs="Arial"/>
          <w:color w:val="000000" w:themeColor="text1"/>
          <w:sz w:val="22"/>
          <w:szCs w:val="22"/>
        </w:rPr>
        <w:t>TRANS-IPIC UTC</w:t>
      </w:r>
    </w:p>
    <w:p w14:paraId="52778BB7" w14:textId="372A10AA" w:rsidR="000E14DC" w:rsidRPr="00FA4951" w:rsidRDefault="000E14DC" w:rsidP="000E14DC">
      <w:pPr>
        <w:rPr>
          <w:rFonts w:ascii="Arial" w:hAnsi="Arial" w:cs="Arial"/>
          <w:color w:val="000000" w:themeColor="text1"/>
          <w:sz w:val="22"/>
          <w:szCs w:val="22"/>
        </w:rPr>
      </w:pPr>
      <w:r w:rsidRPr="00FA4951">
        <w:rPr>
          <w:rFonts w:ascii="Arial" w:hAnsi="Arial" w:cs="Arial"/>
          <w:color w:val="000000" w:themeColor="text1"/>
          <w:sz w:val="22"/>
          <w:szCs w:val="22"/>
        </w:rPr>
        <w:t>University of Illinois Urbana-Champaign</w:t>
      </w:r>
    </w:p>
    <w:p w14:paraId="7F826411" w14:textId="42D2F1C8" w:rsidR="002D273B" w:rsidRPr="00FA4951" w:rsidRDefault="000E14DC">
      <w:pPr>
        <w:rPr>
          <w:rFonts w:ascii="Arial" w:hAnsi="Arial" w:cs="Arial"/>
          <w:color w:val="000000" w:themeColor="text1"/>
        </w:rPr>
      </w:pPr>
      <w:r w:rsidRPr="00FA4951">
        <w:rPr>
          <w:rFonts w:ascii="Arial" w:hAnsi="Arial" w:cs="Arial"/>
          <w:color w:val="000000" w:themeColor="text1"/>
          <w:sz w:val="22"/>
          <w:szCs w:val="22"/>
        </w:rPr>
        <w:t>Urbana, IL</w:t>
      </w:r>
      <w:r w:rsidR="002D273B" w:rsidRPr="00FA4951">
        <w:rPr>
          <w:rFonts w:ascii="Arial" w:hAnsi="Arial" w:cs="Arial"/>
          <w:color w:val="000000" w:themeColor="text1"/>
        </w:rPr>
        <w:br w:type="page"/>
      </w:r>
    </w:p>
    <w:p w14:paraId="5DA4D10D" w14:textId="6BB76B70" w:rsidR="00076C34" w:rsidRPr="00FA4951" w:rsidRDefault="00076C34" w:rsidP="00076C34">
      <w:pPr>
        <w:rPr>
          <w:rFonts w:ascii="Arial" w:hAnsi="Arial" w:cs="Arial"/>
          <w:b/>
          <w:bCs/>
          <w:color w:val="000000" w:themeColor="text1"/>
          <w:sz w:val="28"/>
          <w:szCs w:val="28"/>
        </w:rPr>
      </w:pPr>
      <w:r w:rsidRPr="00FA4951">
        <w:rPr>
          <w:rFonts w:ascii="Arial" w:hAnsi="Arial" w:cs="Arial"/>
          <w:b/>
          <w:bCs/>
          <w:color w:val="000000" w:themeColor="text1"/>
          <w:sz w:val="28"/>
          <w:szCs w:val="28"/>
        </w:rPr>
        <w:lastRenderedPageBreak/>
        <w:t xml:space="preserve">TRANS-IPIC Quarterly </w:t>
      </w:r>
      <w:r w:rsidR="001F2338" w:rsidRPr="00FA4951">
        <w:rPr>
          <w:rFonts w:ascii="Arial" w:hAnsi="Arial" w:cs="Arial"/>
          <w:b/>
          <w:bCs/>
          <w:color w:val="000000" w:themeColor="text1"/>
          <w:sz w:val="28"/>
          <w:szCs w:val="28"/>
        </w:rPr>
        <w:t xml:space="preserve">Progress </w:t>
      </w:r>
      <w:r w:rsidRPr="00FA4951">
        <w:rPr>
          <w:rFonts w:ascii="Arial" w:hAnsi="Arial" w:cs="Arial"/>
          <w:b/>
          <w:bCs/>
          <w:color w:val="000000" w:themeColor="text1"/>
          <w:sz w:val="28"/>
          <w:szCs w:val="28"/>
        </w:rPr>
        <w:t>Report:</w:t>
      </w:r>
    </w:p>
    <w:p w14:paraId="497FF033" w14:textId="77777777" w:rsidR="001A0464" w:rsidRPr="00FA4951" w:rsidRDefault="001A0464" w:rsidP="00076C34">
      <w:pPr>
        <w:rPr>
          <w:rFonts w:ascii="Arial" w:hAnsi="Arial" w:cs="Arial"/>
          <w:color w:val="000000" w:themeColor="text1"/>
        </w:rPr>
      </w:pPr>
    </w:p>
    <w:p w14:paraId="4A7901B1" w14:textId="4ED55AA3" w:rsidR="00076C34" w:rsidRPr="00FA4951" w:rsidRDefault="00076C34" w:rsidP="00593C6D">
      <w:pPr>
        <w:pStyle w:val="Heading1"/>
        <w:snapToGrid w:val="0"/>
        <w:spacing w:before="0" w:after="120"/>
      </w:pPr>
      <w:r w:rsidRPr="00FA4951">
        <w:t xml:space="preserve">Project </w:t>
      </w:r>
      <w:r w:rsidR="00887751" w:rsidRPr="00FA4951">
        <w:t>Description</w:t>
      </w:r>
      <w:r w:rsidRPr="00FA4951">
        <w:t>:</w:t>
      </w:r>
    </w:p>
    <w:p w14:paraId="1F42CC81" w14:textId="77777777" w:rsidR="00076C34" w:rsidRPr="00FA4951" w:rsidRDefault="00076C34" w:rsidP="00593C6D">
      <w:pPr>
        <w:pStyle w:val="Heading2"/>
        <w:numPr>
          <w:ilvl w:val="0"/>
          <w:numId w:val="4"/>
        </w:numPr>
        <w:snapToGrid w:val="0"/>
        <w:spacing w:before="0" w:after="120"/>
        <w:jc w:val="both"/>
      </w:pPr>
      <w:r w:rsidRPr="00FA4951">
        <w:t>Research Plan - Statement of Problem</w:t>
      </w:r>
    </w:p>
    <w:p w14:paraId="6F2D9AFC" w14:textId="180FAF15" w:rsidR="00516427" w:rsidRPr="00FA4951" w:rsidRDefault="00A77282" w:rsidP="00593C6D">
      <w:pPr>
        <w:pStyle w:val="ListParagraph"/>
        <w:snapToGrid w:val="0"/>
        <w:spacing w:after="120"/>
        <w:contextualSpacing w:val="0"/>
        <w:jc w:val="both"/>
        <w:rPr>
          <w:rFonts w:ascii="Arial" w:hAnsi="Arial" w:cs="Arial"/>
          <w:color w:val="000000" w:themeColor="text1"/>
        </w:rPr>
      </w:pPr>
      <w:bookmarkStart w:id="0" w:name="OLE_LINK5"/>
      <w:r w:rsidRPr="00FA4951">
        <w:rPr>
          <w:rFonts w:ascii="Arial" w:hAnsi="Arial" w:cs="Arial"/>
          <w:color w:val="000000" w:themeColor="text1"/>
        </w:rPr>
        <w:t xml:space="preserve">The continuous improvement of transportation infrastructure is imperative for ensuring the safety of road users and the overall efficiency of the transportation network. </w:t>
      </w:r>
      <w:r w:rsidR="00AF25E3" w:rsidRPr="00FA4951">
        <w:rPr>
          <w:rFonts w:ascii="Arial" w:hAnsi="Arial" w:cs="Arial"/>
          <w:color w:val="000000" w:themeColor="text1"/>
        </w:rPr>
        <w:t>One of the key aspects of this enhancement involves incorporating impact-resistant structures in the construction and retrofitting of various infrastructure components</w:t>
      </w:r>
      <w:r w:rsidR="00B61480" w:rsidRPr="00FA4951">
        <w:rPr>
          <w:rFonts w:ascii="Arial" w:hAnsi="Arial" w:cs="Arial"/>
          <w:color w:val="000000" w:themeColor="text1"/>
        </w:rPr>
        <w:fldChar w:fldCharType="begin" w:fldLock="1"/>
      </w:r>
      <w:r w:rsidR="00B61480" w:rsidRPr="00FA4951">
        <w:rPr>
          <w:rFonts w:ascii="Arial" w:hAnsi="Arial" w:cs="Arial"/>
          <w:color w:val="000000" w:themeColor="text1"/>
        </w:rPr>
        <w:instrText>ADDIN CSL_CITATION {"citationItems":[{"id":"ITEM-1","itemData":{"DOI":"10.1061/(ASCE)CF.1943-5509.0001613","author":[{"dropping-particle":"","family":"Roy","given":"S","non-dropping-particle":"","parse-names":false,"suffix":""},{"dropping-particle":"","family":"Asce","given":"S M","non-dropping-particle":"","parse-names":false,"suffix":""},{"dropping-particle":"","family":"Unobe","given":"I","non-dropping-particle":"","parse-names":false,"suffix":""},{"dropping-particle":"","family":"Asce","given":"S M","non-dropping-particle":"","parse-names":false,"suffix":""},{"dropping-particle":"","family":"Sorensen","given":"A D","non-dropping-particle":"","parse-names":false,"suffix":""},{"dropping-particle":"","family":"Asce","given":"A M","non-dropping-particle":"","parse-names":false,"suffix":""}],"id":"ITEM-1","issue":"5","issued":{"date-parts":[["2021"]]},"title":"Vehicle-Impact Damage of Reinforced Concrete Bridge Piers : A State-of-the Art Review","type":"article-journal","volume":"35"},"uris":["http://www.mendeley.com/documents/?uuid=2c124abd-3f59-4d04-9eb0-2396155d5b80"]}],"mendeley":{"formattedCitation":"[1]","plainTextFormattedCitation":"[1]","previouslyFormattedCitation":"[1]"},"properties":{"noteIndex":0},"schema":"https://github.com/citation-style-language/schema/raw/master/csl-citation.json"}</w:instrText>
      </w:r>
      <w:r w:rsidR="00B61480" w:rsidRPr="00FA4951">
        <w:rPr>
          <w:rFonts w:ascii="Arial" w:hAnsi="Arial" w:cs="Arial"/>
          <w:color w:val="000000" w:themeColor="text1"/>
        </w:rPr>
        <w:fldChar w:fldCharType="separate"/>
      </w:r>
      <w:r w:rsidR="00B61480" w:rsidRPr="00FA4951">
        <w:rPr>
          <w:rFonts w:ascii="Arial" w:hAnsi="Arial" w:cs="Arial"/>
          <w:noProof/>
          <w:color w:val="000000" w:themeColor="text1"/>
        </w:rPr>
        <w:t>[1]</w:t>
      </w:r>
      <w:r w:rsidR="00B61480" w:rsidRPr="00FA4951">
        <w:rPr>
          <w:rFonts w:ascii="Arial" w:hAnsi="Arial" w:cs="Arial"/>
          <w:color w:val="000000" w:themeColor="text1"/>
        </w:rPr>
        <w:fldChar w:fldCharType="end"/>
      </w:r>
      <w:r w:rsidRPr="00FA4951">
        <w:rPr>
          <w:rFonts w:ascii="Arial" w:hAnsi="Arial" w:cs="Arial"/>
          <w:color w:val="000000" w:themeColor="text1"/>
        </w:rPr>
        <w:t xml:space="preserve">, </w:t>
      </w:r>
      <w:r w:rsidR="00516427" w:rsidRPr="00FA4951">
        <w:rPr>
          <w:rFonts w:ascii="Arial" w:hAnsi="Arial" w:cs="Arial"/>
          <w:color w:val="000000" w:themeColor="text1"/>
        </w:rPr>
        <w:t xml:space="preserve">such as the </w:t>
      </w:r>
      <w:r w:rsidR="0022769B" w:rsidRPr="00FA4951">
        <w:rPr>
          <w:rFonts w:ascii="Arial" w:hAnsi="Arial" w:cs="Arial"/>
          <w:color w:val="000000" w:themeColor="text1"/>
        </w:rPr>
        <w:t xml:space="preserve">Jersey barrier, </w:t>
      </w:r>
      <w:r w:rsidR="007A29DD" w:rsidRPr="00FA4951">
        <w:rPr>
          <w:rFonts w:ascii="Arial" w:hAnsi="Arial" w:cs="Arial"/>
          <w:color w:val="000000" w:themeColor="text1"/>
        </w:rPr>
        <w:t>impact attenuator</w:t>
      </w:r>
      <w:bookmarkStart w:id="1" w:name="_Hlk153656431"/>
      <w:r w:rsidR="00AF25E3" w:rsidRPr="00FA4951">
        <w:rPr>
          <w:rFonts w:ascii="Arial" w:hAnsi="Arial" w:cs="Arial"/>
          <w:color w:val="000000" w:themeColor="text1"/>
        </w:rPr>
        <w:t xml:space="preserve">, and </w:t>
      </w:r>
      <w:r w:rsidR="00516427" w:rsidRPr="00FA4951">
        <w:rPr>
          <w:rFonts w:ascii="Arial" w:hAnsi="Arial" w:cs="Arial"/>
          <w:color w:val="000000" w:themeColor="text1"/>
        </w:rPr>
        <w:t>crash cushion</w:t>
      </w:r>
      <w:r w:rsidR="0016339C" w:rsidRPr="00FA4951">
        <w:rPr>
          <w:rFonts w:ascii="Arial" w:hAnsi="Arial" w:cs="Arial"/>
          <w:color w:val="000000" w:themeColor="text1"/>
        </w:rPr>
        <w:t xml:space="preserve"> </w:t>
      </w:r>
      <w:bookmarkEnd w:id="1"/>
      <w:r w:rsidR="004B50B5" w:rsidRPr="00FA4951">
        <w:rPr>
          <w:rFonts w:ascii="Arial" w:hAnsi="Arial" w:cs="Arial"/>
          <w:color w:val="000000" w:themeColor="text1"/>
        </w:rPr>
        <w:t>(</w:t>
      </w:r>
      <w:r w:rsidR="00FE3825" w:rsidRPr="00FA4951">
        <w:rPr>
          <w:rFonts w:ascii="Arial" w:hAnsi="Arial" w:cs="Arial"/>
          <w:color w:val="000000" w:themeColor="text1"/>
        </w:rPr>
        <w:t xml:space="preserve">Fig. </w:t>
      </w:r>
      <w:r w:rsidR="0016339C" w:rsidRPr="00FA4951">
        <w:rPr>
          <w:rFonts w:ascii="Arial" w:hAnsi="Arial" w:cs="Arial"/>
          <w:color w:val="000000" w:themeColor="text1"/>
        </w:rPr>
        <w:t>1)</w:t>
      </w:r>
      <w:r w:rsidR="00516427" w:rsidRPr="00FA4951">
        <w:rPr>
          <w:rFonts w:ascii="Arial" w:hAnsi="Arial" w:cs="Arial"/>
          <w:color w:val="000000" w:themeColor="text1"/>
        </w:rPr>
        <w:t xml:space="preserve">. </w:t>
      </w:r>
      <w:r w:rsidR="007A29DD" w:rsidRPr="00FA4951">
        <w:rPr>
          <w:rFonts w:ascii="Arial" w:hAnsi="Arial" w:cs="Arial"/>
          <w:color w:val="000000" w:themeColor="text1"/>
        </w:rPr>
        <w:t>Crash cushion are safety devices designed to absorb and reduce the impact energy during a vehicle collision</w:t>
      </w:r>
      <w:r w:rsidR="00B61480" w:rsidRPr="00FA4951">
        <w:rPr>
          <w:rFonts w:ascii="Arial" w:hAnsi="Arial" w:cs="Arial"/>
          <w:color w:val="000000" w:themeColor="text1"/>
        </w:rPr>
        <w:fldChar w:fldCharType="begin" w:fldLock="1"/>
      </w:r>
      <w:r w:rsidR="00F6691C" w:rsidRPr="00FA4951">
        <w:rPr>
          <w:rFonts w:ascii="Arial" w:hAnsi="Arial" w:cs="Arial"/>
          <w:color w:val="000000" w:themeColor="text1"/>
        </w:rPr>
        <w:instrText>ADDIN CSL_CITATION {"citationItems":[{"id":"ITEM-1","itemData":{"author":[{"dropping-particle":"","family":"Budzynski","given":"Marcin","non-dropping-particle":"","parse-names":false,"suffix":""},{"dropping-particle":"","family":"Jamroz","given":"Kazimierz","non-dropping-particle":"","parse-names":false,"suffix":""},{"dropping-particle":"","family":"Jelinski","given":"Lukasz","non-dropping-particle":"","parse-names":false,"suffix":""},{"dropping-particle":"","family":"Bruski","given":"Dawid","non-dropping-particle":"","parse-names":false,"suffix":""},{"dropping-particle":"","family":"Pachocki","given":"Lukasz","non-dropping-particle":"","parse-names":false,"suffix":""}],"id":"ITEM-1","issued":{"date-parts":[["2022"]]},"page":"1-21","title":"Assessing Roadside Hybrid Energy Absorbers Using the Example of SafeEnd","type":"article-journal"},"uris":["http://www.mendeley.com/documents/?uuid=714e17a0-d79a-4a6e-8ccf-2908c2d88094"]}],"mendeley":{"formattedCitation":"[2]","plainTextFormattedCitation":"[2]","previouslyFormattedCitation":"[2]"},"properties":{"noteIndex":0},"schema":"https://github.com/citation-style-language/schema/raw/master/csl-citation.json"}</w:instrText>
      </w:r>
      <w:r w:rsidR="00B61480" w:rsidRPr="00FA4951">
        <w:rPr>
          <w:rFonts w:ascii="Arial" w:hAnsi="Arial" w:cs="Arial"/>
          <w:color w:val="000000" w:themeColor="text1"/>
        </w:rPr>
        <w:fldChar w:fldCharType="separate"/>
      </w:r>
      <w:r w:rsidR="00B61480" w:rsidRPr="00FA4951">
        <w:rPr>
          <w:rFonts w:ascii="Arial" w:hAnsi="Arial" w:cs="Arial"/>
          <w:noProof/>
          <w:color w:val="000000" w:themeColor="text1"/>
        </w:rPr>
        <w:t>[2]</w:t>
      </w:r>
      <w:r w:rsidR="00B61480" w:rsidRPr="00FA4951">
        <w:rPr>
          <w:rFonts w:ascii="Arial" w:hAnsi="Arial" w:cs="Arial"/>
          <w:color w:val="000000" w:themeColor="text1"/>
        </w:rPr>
        <w:fldChar w:fldCharType="end"/>
      </w:r>
      <w:r w:rsidR="007A29DD" w:rsidRPr="00FA4951">
        <w:rPr>
          <w:rFonts w:ascii="Arial" w:hAnsi="Arial" w:cs="Arial"/>
          <w:color w:val="000000" w:themeColor="text1"/>
        </w:rPr>
        <w:t xml:space="preserve">. They are typically used on roads, highways, and other transportation infrastructure to enhance safety and minimize the severity of accidents. Crash cushions serve as protective barriers at the end of rigid structures, such as guardrails or concrete </w:t>
      </w:r>
      <w:r w:rsidR="00B61480" w:rsidRPr="00FA4951">
        <w:rPr>
          <w:rFonts w:ascii="Arial" w:hAnsi="Arial" w:cs="Arial"/>
          <w:color w:val="000000" w:themeColor="text1"/>
        </w:rPr>
        <w:t>structures</w:t>
      </w:r>
      <w:r w:rsidR="007A29DD" w:rsidRPr="00FA4951">
        <w:rPr>
          <w:rFonts w:ascii="Arial" w:hAnsi="Arial" w:cs="Arial"/>
          <w:color w:val="000000" w:themeColor="text1"/>
        </w:rPr>
        <w:t>, to mitigate the consequences of a vehicle colliding with these obstacles</w:t>
      </w:r>
      <w:r w:rsidR="00F6691C" w:rsidRPr="00FA4951">
        <w:rPr>
          <w:rFonts w:ascii="Arial" w:hAnsi="Arial" w:cs="Arial"/>
          <w:color w:val="000000" w:themeColor="text1"/>
        </w:rPr>
        <w:fldChar w:fldCharType="begin" w:fldLock="1"/>
      </w:r>
      <w:r w:rsidR="002F0CAC" w:rsidRPr="00FA4951">
        <w:rPr>
          <w:rFonts w:ascii="Arial" w:hAnsi="Arial" w:cs="Arial"/>
          <w:color w:val="000000" w:themeColor="text1"/>
        </w:rPr>
        <w:instrText>ADDIN CSL_CITATION {"citationItems":[{"id":"ITEM-1","itemData":{"DOI":"10.1016/j.ijimpeng.2021.103964","ISSN":"0734-743X","author":[{"dropping-particle":"","family":"Jenson","given":"Sean","non-dropping-particle":"","parse-names":false,"suffix":""},{"dropping-particle":"","family":"Ali","given":"Muhammad","non-dropping-particle":"","parse-names":false,"suffix":""},{"dropping-particle":"","family":"Naik","given":"Bhaven","non-dropping-particle":"","parse-names":false,"suffix":""},{"dropping-particle":"","family":"Alam","given":"Khairul","non-dropping-particle":"","parse-names":false,"suffix":""}],"container-title":"International Journal of Impact Engineering","id":"ITEM-1","issued":{"date-parts":[["2021"]]},"page":"103964","publisher":"Elsevier Ltd","title":"International Journal of Impact Engineering Experimental , analytical , and numerical investigation of multi-chambered fluid-filled barrier for highway crash attenuators","type":"article-journal","volume":"156"},"uris":["http://www.mendeley.com/documents/?uuid=0292bcc7-3208-404c-98ae-bdc3f4c94fce"]}],"mendeley":{"formattedCitation":"[3]","plainTextFormattedCitation":"[3]","previouslyFormattedCitation":"[3]"},"properties":{"noteIndex":0},"schema":"https://github.com/citation-style-language/schema/raw/master/csl-citation.json"}</w:instrText>
      </w:r>
      <w:r w:rsidR="00F6691C" w:rsidRPr="00FA4951">
        <w:rPr>
          <w:rFonts w:ascii="Arial" w:hAnsi="Arial" w:cs="Arial"/>
          <w:color w:val="000000" w:themeColor="text1"/>
        </w:rPr>
        <w:fldChar w:fldCharType="separate"/>
      </w:r>
      <w:r w:rsidR="00F6691C" w:rsidRPr="00FA4951">
        <w:rPr>
          <w:rFonts w:ascii="Arial" w:hAnsi="Arial" w:cs="Arial"/>
          <w:noProof/>
          <w:color w:val="000000" w:themeColor="text1"/>
        </w:rPr>
        <w:t>[3]</w:t>
      </w:r>
      <w:r w:rsidR="00F6691C" w:rsidRPr="00FA4951">
        <w:rPr>
          <w:rFonts w:ascii="Arial" w:hAnsi="Arial" w:cs="Arial"/>
          <w:color w:val="000000" w:themeColor="text1"/>
        </w:rPr>
        <w:fldChar w:fldCharType="end"/>
      </w:r>
      <w:r w:rsidR="007A29DD" w:rsidRPr="00FA4951">
        <w:rPr>
          <w:rFonts w:ascii="Arial" w:hAnsi="Arial" w:cs="Arial"/>
          <w:color w:val="000000" w:themeColor="text1"/>
        </w:rPr>
        <w:t xml:space="preserve">. </w:t>
      </w:r>
    </w:p>
    <w:p w14:paraId="606896DF" w14:textId="77777777" w:rsidR="00516427" w:rsidRPr="00FA4951" w:rsidRDefault="00516427" w:rsidP="00A77282">
      <w:pPr>
        <w:pStyle w:val="ListParagraph"/>
        <w:rPr>
          <w:rFonts w:ascii="Arial" w:hAnsi="Arial" w:cs="Arial"/>
          <w:color w:val="000000" w:themeColor="text1"/>
        </w:rPr>
      </w:pPr>
    </w:p>
    <w:p w14:paraId="2007ACD1" w14:textId="2D76697D" w:rsidR="0016339C" w:rsidRPr="00FA4951" w:rsidRDefault="004B50B5" w:rsidP="004B50B5">
      <w:pPr>
        <w:pStyle w:val="ListParagraph"/>
        <w:rPr>
          <w:rFonts w:ascii="Arial" w:hAnsi="Arial" w:cs="Arial"/>
          <w:color w:val="000000" w:themeColor="text1"/>
        </w:rPr>
      </w:pPr>
      <w:r w:rsidRPr="00FA4951">
        <w:rPr>
          <w:rFonts w:ascii="Arial" w:hAnsi="Arial" w:cs="Arial"/>
          <w:noProof/>
          <w:color w:val="000000" w:themeColor="text1"/>
        </w:rPr>
        <w:drawing>
          <wp:inline distT="0" distB="0" distL="0" distR="0" wp14:anchorId="10D0F861" wp14:editId="69BDCCA7">
            <wp:extent cx="4967342" cy="4408915"/>
            <wp:effectExtent l="0" t="0" r="5080" b="0"/>
            <wp:docPr id="487031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70226" cy="4411475"/>
                    </a:xfrm>
                    <a:prstGeom prst="rect">
                      <a:avLst/>
                    </a:prstGeom>
                    <a:noFill/>
                  </pic:spPr>
                </pic:pic>
              </a:graphicData>
            </a:graphic>
          </wp:inline>
        </w:drawing>
      </w:r>
    </w:p>
    <w:p w14:paraId="5238E2B6" w14:textId="2B086C29" w:rsidR="0016339C" w:rsidRPr="00FA4951" w:rsidRDefault="0016339C" w:rsidP="00593C6D">
      <w:pPr>
        <w:pStyle w:val="ListParagraph"/>
        <w:jc w:val="both"/>
        <w:rPr>
          <w:rFonts w:ascii="Arial" w:hAnsi="Arial" w:cs="Arial"/>
          <w:color w:val="000000" w:themeColor="text1"/>
          <w:sz w:val="22"/>
          <w:szCs w:val="22"/>
        </w:rPr>
      </w:pPr>
      <w:r w:rsidRPr="00FA4951">
        <w:rPr>
          <w:rFonts w:ascii="Arial" w:hAnsi="Arial" w:cs="Arial"/>
          <w:color w:val="000000" w:themeColor="text1"/>
          <w:sz w:val="22"/>
          <w:szCs w:val="22"/>
        </w:rPr>
        <w:t>Fig</w:t>
      </w:r>
      <w:r w:rsidR="00FE3825" w:rsidRPr="00FA4951">
        <w:rPr>
          <w:rFonts w:ascii="Arial" w:hAnsi="Arial" w:cs="Arial"/>
          <w:color w:val="000000" w:themeColor="text1"/>
          <w:sz w:val="22"/>
          <w:szCs w:val="22"/>
        </w:rPr>
        <w:t>.</w:t>
      </w:r>
      <w:r w:rsidRPr="00FA4951">
        <w:rPr>
          <w:rFonts w:ascii="Arial" w:hAnsi="Arial" w:cs="Arial"/>
          <w:color w:val="000000" w:themeColor="text1"/>
          <w:sz w:val="22"/>
          <w:szCs w:val="22"/>
        </w:rPr>
        <w:t>1-examples of crash cushion for energy-absorbing(a)</w:t>
      </w:r>
      <w:r w:rsidRPr="00FA4951">
        <w:rPr>
          <w:color w:val="000000" w:themeColor="text1"/>
          <w:sz w:val="22"/>
          <w:szCs w:val="22"/>
        </w:rPr>
        <w:t xml:space="preserve"> </w:t>
      </w:r>
      <w:proofErr w:type="spellStart"/>
      <w:r w:rsidRPr="00FA4951">
        <w:rPr>
          <w:rFonts w:ascii="Arial" w:hAnsi="Arial" w:cs="Arial"/>
          <w:color w:val="000000" w:themeColor="text1"/>
          <w:sz w:val="22"/>
          <w:szCs w:val="22"/>
        </w:rPr>
        <w:t>Quadguard</w:t>
      </w:r>
      <w:proofErr w:type="spellEnd"/>
      <w:r w:rsidRPr="00FA4951">
        <w:rPr>
          <w:rFonts w:ascii="Arial" w:hAnsi="Arial" w:cs="Arial"/>
          <w:color w:val="000000" w:themeColor="text1"/>
          <w:sz w:val="22"/>
          <w:szCs w:val="22"/>
        </w:rPr>
        <w:t xml:space="preserve"> System(b)</w:t>
      </w:r>
      <w:r w:rsidRPr="00FA4951">
        <w:rPr>
          <w:color w:val="000000" w:themeColor="text1"/>
          <w:sz w:val="22"/>
          <w:szCs w:val="22"/>
        </w:rPr>
        <w:t xml:space="preserve"> </w:t>
      </w:r>
      <w:r w:rsidRPr="00FA4951">
        <w:rPr>
          <w:rFonts w:ascii="Arial" w:hAnsi="Arial" w:cs="Arial"/>
          <w:color w:val="000000" w:themeColor="text1"/>
          <w:sz w:val="22"/>
          <w:szCs w:val="22"/>
        </w:rPr>
        <w:t>Advanced Dynamic Impact Extension</w:t>
      </w:r>
      <w:r w:rsidR="00362901" w:rsidRPr="00FA4951">
        <w:rPr>
          <w:rFonts w:ascii="Arial" w:hAnsi="Arial" w:cs="Arial"/>
          <w:color w:val="000000" w:themeColor="text1"/>
          <w:sz w:val="22"/>
          <w:szCs w:val="22"/>
        </w:rPr>
        <w:t xml:space="preserve"> </w:t>
      </w:r>
      <w:r w:rsidR="00AA1ACA" w:rsidRPr="00FA4951">
        <w:rPr>
          <w:rFonts w:ascii="Arial" w:hAnsi="Arial" w:cs="Arial"/>
          <w:color w:val="000000" w:themeColor="text1"/>
          <w:sz w:val="22"/>
          <w:szCs w:val="22"/>
        </w:rPr>
        <w:t>Concrete</w:t>
      </w:r>
      <w:r w:rsidRPr="00FA4951">
        <w:rPr>
          <w:rFonts w:ascii="Arial" w:hAnsi="Arial" w:cs="Arial"/>
          <w:color w:val="000000" w:themeColor="text1"/>
          <w:sz w:val="22"/>
          <w:szCs w:val="22"/>
        </w:rPr>
        <w:t xml:space="preserve"> Module</w:t>
      </w:r>
      <w:r w:rsidR="00AA1ACA" w:rsidRPr="00FA4951">
        <w:rPr>
          <w:rFonts w:ascii="Arial" w:hAnsi="Arial" w:cs="Arial"/>
          <w:color w:val="000000" w:themeColor="text1"/>
          <w:sz w:val="22"/>
          <w:szCs w:val="22"/>
        </w:rPr>
        <w:t xml:space="preserve"> </w:t>
      </w:r>
      <w:r w:rsidR="005E34A9" w:rsidRPr="00FA4951">
        <w:rPr>
          <w:rFonts w:ascii="Arial" w:hAnsi="Arial" w:cs="Arial"/>
          <w:color w:val="000000" w:themeColor="text1"/>
          <w:sz w:val="22"/>
          <w:szCs w:val="22"/>
        </w:rPr>
        <w:t>[1]</w:t>
      </w:r>
      <w:r w:rsidR="009319F2" w:rsidRPr="00FA4951">
        <w:rPr>
          <w:rFonts w:ascii="Arial" w:hAnsi="Arial" w:cs="Arial"/>
          <w:color w:val="000000" w:themeColor="text1"/>
          <w:sz w:val="22"/>
          <w:szCs w:val="22"/>
        </w:rPr>
        <w:t>.</w:t>
      </w:r>
    </w:p>
    <w:p w14:paraId="5395A416" w14:textId="77777777" w:rsidR="009319F2" w:rsidRPr="00FA4951" w:rsidRDefault="009319F2" w:rsidP="00A77282">
      <w:pPr>
        <w:pStyle w:val="ListParagraph"/>
        <w:rPr>
          <w:rFonts w:ascii="Arial" w:hAnsi="Arial" w:cs="Arial"/>
          <w:color w:val="000000" w:themeColor="text1"/>
        </w:rPr>
      </w:pPr>
    </w:p>
    <w:p w14:paraId="316BB3BA" w14:textId="46454641" w:rsidR="00E13EAA" w:rsidRPr="00FA4951" w:rsidRDefault="004B50B5" w:rsidP="00593C6D">
      <w:pPr>
        <w:pStyle w:val="ListParagraph"/>
        <w:snapToGrid w:val="0"/>
        <w:spacing w:after="120"/>
        <w:contextualSpacing w:val="0"/>
        <w:jc w:val="both"/>
        <w:rPr>
          <w:rFonts w:ascii="Arial" w:hAnsi="Arial" w:cs="Arial"/>
          <w:color w:val="000000" w:themeColor="text1"/>
        </w:rPr>
      </w:pPr>
      <w:r w:rsidRPr="00FA4951">
        <w:rPr>
          <w:rFonts w:ascii="Arial" w:hAnsi="Arial" w:cs="Arial"/>
          <w:color w:val="000000" w:themeColor="text1"/>
        </w:rPr>
        <w:lastRenderedPageBreak/>
        <w:t>Improving energy-absorption capacity of these structures</w:t>
      </w:r>
      <w:r w:rsidR="00A77282" w:rsidRPr="00FA4951">
        <w:rPr>
          <w:rFonts w:ascii="Arial" w:hAnsi="Arial" w:cs="Arial"/>
          <w:color w:val="000000" w:themeColor="text1"/>
        </w:rPr>
        <w:t xml:space="preserve"> </w:t>
      </w:r>
      <w:r w:rsidRPr="00FA4951">
        <w:rPr>
          <w:rFonts w:ascii="Arial" w:hAnsi="Arial" w:cs="Arial"/>
          <w:color w:val="000000" w:themeColor="text1"/>
        </w:rPr>
        <w:t>plays</w:t>
      </w:r>
      <w:r w:rsidR="00A77282" w:rsidRPr="00FA4951">
        <w:rPr>
          <w:rFonts w:ascii="Arial" w:hAnsi="Arial" w:cs="Arial"/>
          <w:color w:val="000000" w:themeColor="text1"/>
        </w:rPr>
        <w:t xml:space="preserve"> a critical role in minimizing damage resulting from traffic accidents, reducing disruptions to traffic flow, and safeguarding the well-being of drivers, passengers, and workers</w:t>
      </w:r>
      <w:r w:rsidR="002F0CAC" w:rsidRPr="00FA4951">
        <w:rPr>
          <w:rFonts w:ascii="Arial" w:hAnsi="Arial" w:cs="Arial"/>
          <w:color w:val="000000" w:themeColor="text1"/>
        </w:rPr>
        <w:fldChar w:fldCharType="begin" w:fldLock="1"/>
      </w:r>
      <w:r w:rsidR="002F0CAC" w:rsidRPr="00FA4951">
        <w:rPr>
          <w:rFonts w:ascii="Arial" w:hAnsi="Arial" w:cs="Arial"/>
          <w:color w:val="000000" w:themeColor="text1"/>
        </w:rPr>
        <w:instrText>ADDIN CSL_CITATION {"citationItems":[{"id":"ITEM-1","itemData":{"DOI":"10.1016/j.engstruct.2019.110095","ISSN":"0141-0296","author":[{"dropping-particle":"","family":"Pham","given":"Thong M","non-dropping-particle":"","parse-names":false,"suffix":""},{"dropping-particle":"","family":"Chen","given":"Wensu","non-dropping-particle":"","parse-names":false,"suffix":""},{"dropping-particle":"","family":"Elchalakani","given":"Mohamed","non-dropping-particle":"","parse-names":false,"suffix":""},{"dropping-particle":"","family":"Karrech","given":"Ali","non-dropping-particle":"","parse-names":false,"suffix":""},{"dropping-particle":"","family":"Hao","given":"Hong","non-dropping-particle":"","parse-names":false,"suffix":""}],"container-title":"Engineering Structures","id":"ITEM-1","issue":"December 2019","issued":{"date-parts":[["2020"]]},"page":"110095","publisher":"Elsevier","title":"Experimental investigation on lightweight rubberized concrete beams strengthened with BFRP sheets subjected to impact loads","type":"article-journal","volume":"205"},"uris":["http://www.mendeley.com/documents/?uuid=289b5692-f95d-4159-b1f9-58d002378efa"]}],"mendeley":{"formattedCitation":"[4]","plainTextFormattedCitation":"[4]","previouslyFormattedCitation":"[4]"},"properties":{"noteIndex":0},"schema":"https://github.com/citation-style-language/schema/raw/master/csl-citation.json"}</w:instrText>
      </w:r>
      <w:r w:rsidR="002F0CAC" w:rsidRPr="00FA4951">
        <w:rPr>
          <w:rFonts w:ascii="Arial" w:hAnsi="Arial" w:cs="Arial"/>
          <w:color w:val="000000" w:themeColor="text1"/>
        </w:rPr>
        <w:fldChar w:fldCharType="separate"/>
      </w:r>
      <w:r w:rsidR="002F0CAC" w:rsidRPr="00FA4951">
        <w:rPr>
          <w:rFonts w:ascii="Arial" w:hAnsi="Arial" w:cs="Arial"/>
          <w:noProof/>
          <w:color w:val="000000" w:themeColor="text1"/>
        </w:rPr>
        <w:t>[4]</w:t>
      </w:r>
      <w:r w:rsidR="002F0CAC" w:rsidRPr="00FA4951">
        <w:rPr>
          <w:rFonts w:ascii="Arial" w:hAnsi="Arial" w:cs="Arial"/>
          <w:color w:val="000000" w:themeColor="text1"/>
        </w:rPr>
        <w:fldChar w:fldCharType="end"/>
      </w:r>
      <w:r w:rsidR="00A77282" w:rsidRPr="00FA4951">
        <w:rPr>
          <w:rFonts w:ascii="Arial" w:hAnsi="Arial" w:cs="Arial"/>
          <w:color w:val="000000" w:themeColor="text1"/>
        </w:rPr>
        <w:t xml:space="preserve">. </w:t>
      </w:r>
      <w:bookmarkEnd w:id="0"/>
      <w:r w:rsidR="00380322" w:rsidRPr="00FA4951">
        <w:rPr>
          <w:rFonts w:ascii="Arial" w:hAnsi="Arial" w:cs="Arial"/>
          <w:color w:val="000000" w:themeColor="text1"/>
        </w:rPr>
        <w:t>O</w:t>
      </w:r>
      <w:r w:rsidR="00A77282" w:rsidRPr="00FA4951">
        <w:rPr>
          <w:rFonts w:ascii="Arial" w:hAnsi="Arial" w:cs="Arial"/>
          <w:color w:val="000000" w:themeColor="text1"/>
        </w:rPr>
        <w:t xml:space="preserve">ur research project seeks to introduce an innovative approach by harnessing the capabilities of 3D printing technology. Specifically, our focus is on the development of </w:t>
      </w:r>
      <w:r w:rsidR="00380322" w:rsidRPr="00FA4951">
        <w:rPr>
          <w:rFonts w:ascii="Arial" w:hAnsi="Arial" w:cs="Arial"/>
          <w:color w:val="000000" w:themeColor="text1"/>
        </w:rPr>
        <w:t>impact resistant structure</w:t>
      </w:r>
      <w:r w:rsidR="00A77282" w:rsidRPr="00FA4951">
        <w:rPr>
          <w:rFonts w:ascii="Arial" w:hAnsi="Arial" w:cs="Arial"/>
          <w:color w:val="000000" w:themeColor="text1"/>
        </w:rPr>
        <w:t xml:space="preserve"> through an alternative precast process using 3D printing of concrete-based materials with novel internal architectures. This approach holds the promise of not only enhancing impact energy absorption but also revolutionizing the conventional methods of barrier production.</w:t>
      </w:r>
    </w:p>
    <w:p w14:paraId="5DD2DED4" w14:textId="77777777" w:rsidR="00E13EAA" w:rsidRPr="00FA4951" w:rsidRDefault="00E13EAA" w:rsidP="00593C6D">
      <w:pPr>
        <w:pStyle w:val="ListParagraph"/>
        <w:snapToGrid w:val="0"/>
        <w:spacing w:after="120"/>
        <w:contextualSpacing w:val="0"/>
        <w:rPr>
          <w:rFonts w:ascii="Arial" w:hAnsi="Arial" w:cs="Arial"/>
          <w:color w:val="000000" w:themeColor="text1"/>
        </w:rPr>
      </w:pPr>
    </w:p>
    <w:p w14:paraId="60AC253D" w14:textId="69A9B4D1" w:rsidR="00076C34" w:rsidRPr="00FA4951" w:rsidRDefault="00076C34" w:rsidP="00593C6D">
      <w:pPr>
        <w:pStyle w:val="Heading2"/>
        <w:numPr>
          <w:ilvl w:val="0"/>
          <w:numId w:val="4"/>
        </w:numPr>
        <w:snapToGrid w:val="0"/>
        <w:spacing w:before="0" w:after="120"/>
        <w:rPr>
          <w:szCs w:val="24"/>
        </w:rPr>
      </w:pPr>
      <w:r w:rsidRPr="00FA4951">
        <w:t>R</w:t>
      </w:r>
      <w:r w:rsidRPr="00FA4951">
        <w:rPr>
          <w:szCs w:val="24"/>
        </w:rPr>
        <w:t>esearch Plan - Summary of Project Activities (Tasks)</w:t>
      </w:r>
    </w:p>
    <w:p w14:paraId="20B1F9F3" w14:textId="7068331F" w:rsidR="00464B50" w:rsidRPr="00FA4951" w:rsidRDefault="00464B50" w:rsidP="00593C6D">
      <w:pPr>
        <w:pStyle w:val="ListParagraph"/>
        <w:snapToGrid w:val="0"/>
        <w:spacing w:after="120"/>
        <w:contextualSpacing w:val="0"/>
        <w:jc w:val="both"/>
        <w:rPr>
          <w:rFonts w:ascii="Arial" w:eastAsia="Times New Roman" w:hAnsi="Arial" w:cs="Arial"/>
          <w:i/>
          <w:iCs/>
          <w:color w:val="000000" w:themeColor="text1"/>
          <w:kern w:val="0"/>
          <w14:ligatures w14:val="none"/>
        </w:rPr>
      </w:pPr>
      <w:r w:rsidRPr="00FA4951">
        <w:rPr>
          <w:rFonts w:ascii="Arial" w:eastAsia="Times New Roman" w:hAnsi="Arial" w:cs="Arial"/>
          <w:i/>
          <w:iCs/>
          <w:color w:val="000000" w:themeColor="text1"/>
          <w:kern w:val="0"/>
          <w14:ligatures w14:val="none"/>
        </w:rPr>
        <w:t xml:space="preserve">Task 1 - literature review and </w:t>
      </w:r>
      <w:r w:rsidR="0082390B" w:rsidRPr="00FA4951">
        <w:rPr>
          <w:rFonts w:ascii="Arial" w:eastAsia="Times New Roman" w:hAnsi="Arial" w:cs="Arial"/>
          <w:i/>
          <w:iCs/>
          <w:color w:val="000000" w:themeColor="text1"/>
          <w:kern w:val="0"/>
          <w14:ligatures w14:val="none"/>
        </w:rPr>
        <w:t xml:space="preserve">research </w:t>
      </w:r>
      <w:r w:rsidRPr="00FA4951">
        <w:rPr>
          <w:rFonts w:ascii="Arial" w:eastAsia="Times New Roman" w:hAnsi="Arial" w:cs="Arial"/>
          <w:i/>
          <w:iCs/>
          <w:color w:val="000000" w:themeColor="text1"/>
          <w:kern w:val="0"/>
          <w14:ligatures w14:val="none"/>
        </w:rPr>
        <w:t>plan development</w:t>
      </w:r>
    </w:p>
    <w:p w14:paraId="55788652" w14:textId="64519AA6" w:rsidR="00774306" w:rsidRPr="00624C10" w:rsidRDefault="00B50AB7" w:rsidP="00624C10">
      <w:pPr>
        <w:pStyle w:val="ListParagraph"/>
        <w:snapToGrid w:val="0"/>
        <w:spacing w:after="120"/>
        <w:contextualSpacing w:val="0"/>
        <w:jc w:val="both"/>
        <w:rPr>
          <w:rFonts w:ascii="Arial" w:eastAsia="Times New Roman" w:hAnsi="Arial" w:cs="Arial"/>
          <w:color w:val="000000" w:themeColor="text1"/>
          <w:kern w:val="0"/>
          <w14:ligatures w14:val="none"/>
        </w:rPr>
      </w:pPr>
      <w:bookmarkStart w:id="2" w:name="OLE_LINK2"/>
      <w:bookmarkStart w:id="3" w:name="OLE_LINK1"/>
      <w:r w:rsidRPr="00FA4951">
        <w:rPr>
          <w:rFonts w:ascii="Arial" w:eastAsia="Times New Roman" w:hAnsi="Arial" w:cs="Arial"/>
          <w:color w:val="000000" w:themeColor="text1"/>
          <w:kern w:val="0"/>
          <w14:ligatures w14:val="none"/>
        </w:rPr>
        <w:t xml:space="preserve">This task involves </w:t>
      </w:r>
      <w:bookmarkEnd w:id="2"/>
      <w:r w:rsidRPr="00FA4951">
        <w:rPr>
          <w:rFonts w:ascii="Arial" w:eastAsia="Times New Roman" w:hAnsi="Arial" w:cs="Arial"/>
          <w:color w:val="000000" w:themeColor="text1"/>
          <w:kern w:val="0"/>
          <w14:ligatures w14:val="none"/>
        </w:rPr>
        <w:t>conducting a literature review and developing a comprehensive research plan. The literature review aims to explore existing studies, research, and knowledge relevant to the chosen research topic</w:t>
      </w:r>
      <w:r w:rsidR="00230DD7" w:rsidRPr="00FA4951">
        <w:rPr>
          <w:rFonts w:ascii="Arial" w:eastAsia="Times New Roman" w:hAnsi="Arial" w:cs="Arial"/>
          <w:color w:val="000000" w:themeColor="text1"/>
          <w:kern w:val="0"/>
          <w14:ligatures w14:val="none"/>
        </w:rPr>
        <w:t xml:space="preserve">, specifically focusing on potential designs for </w:t>
      </w:r>
      <w:r w:rsidR="00C85B55" w:rsidRPr="00FA4951">
        <w:rPr>
          <w:rFonts w:ascii="Arial" w:eastAsia="Times New Roman" w:hAnsi="Arial" w:cs="Arial"/>
          <w:color w:val="000000" w:themeColor="text1"/>
          <w:kern w:val="0"/>
          <w14:ligatures w14:val="none"/>
        </w:rPr>
        <w:t xml:space="preserve">concrete </w:t>
      </w:r>
      <w:r w:rsidR="005455F8" w:rsidRPr="00FA4951">
        <w:rPr>
          <w:rFonts w:ascii="Arial" w:eastAsia="Times New Roman" w:hAnsi="Arial" w:cs="Arial"/>
          <w:color w:val="000000" w:themeColor="text1"/>
          <w:kern w:val="0"/>
          <w14:ligatures w14:val="none"/>
        </w:rPr>
        <w:t>barriers</w:t>
      </w:r>
      <w:r w:rsidRPr="00FA4951">
        <w:rPr>
          <w:rFonts w:ascii="Arial" w:eastAsia="Times New Roman" w:hAnsi="Arial" w:cs="Arial"/>
          <w:color w:val="000000" w:themeColor="text1"/>
          <w:kern w:val="0"/>
          <w14:ligatures w14:val="none"/>
        </w:rPr>
        <w:t xml:space="preserve">. This step helps </w:t>
      </w:r>
      <w:r w:rsidR="00230DD7" w:rsidRPr="00FA4951">
        <w:rPr>
          <w:rFonts w:ascii="Arial" w:eastAsia="Times New Roman" w:hAnsi="Arial" w:cs="Arial"/>
          <w:color w:val="000000" w:themeColor="text1"/>
          <w:kern w:val="0"/>
          <w14:ligatures w14:val="none"/>
        </w:rPr>
        <w:t>to s</w:t>
      </w:r>
      <w:r w:rsidR="00B66FA8" w:rsidRPr="00FA4951">
        <w:rPr>
          <w:rFonts w:ascii="Arial" w:eastAsia="Times New Roman" w:hAnsi="Arial" w:cs="Arial"/>
          <w:color w:val="000000" w:themeColor="text1"/>
          <w:kern w:val="0"/>
          <w14:ligatures w14:val="none"/>
        </w:rPr>
        <w:t xml:space="preserve">elect potential designs using principles of architected materials and bioinspired concepts, including architectures such as </w:t>
      </w:r>
      <w:bookmarkStart w:id="4" w:name="OLE_LINK4"/>
      <w:r w:rsidR="00B66FA8" w:rsidRPr="00FA4951">
        <w:rPr>
          <w:rFonts w:ascii="Arial" w:eastAsia="Times New Roman" w:hAnsi="Arial" w:cs="Arial"/>
          <w:color w:val="000000" w:themeColor="text1"/>
          <w:kern w:val="0"/>
          <w14:ligatures w14:val="none"/>
        </w:rPr>
        <w:t>Bouligand</w:t>
      </w:r>
      <w:bookmarkEnd w:id="4"/>
      <w:r w:rsidR="00B66FA8" w:rsidRPr="00FA4951">
        <w:rPr>
          <w:rFonts w:ascii="Arial" w:eastAsia="Times New Roman" w:hAnsi="Arial" w:cs="Arial"/>
          <w:color w:val="000000" w:themeColor="text1"/>
          <w:kern w:val="0"/>
          <w14:ligatures w14:val="none"/>
        </w:rPr>
        <w:t xml:space="preserve"> and</w:t>
      </w:r>
      <w:r w:rsidR="00B66FA8" w:rsidRPr="00FA4951">
        <w:rPr>
          <w:color w:val="000000" w:themeColor="text1"/>
        </w:rPr>
        <w:t xml:space="preserve"> </w:t>
      </w:r>
      <w:r w:rsidR="00B66FA8" w:rsidRPr="00FA4951">
        <w:rPr>
          <w:rFonts w:ascii="Arial" w:eastAsia="Times New Roman" w:hAnsi="Arial" w:cs="Arial"/>
          <w:color w:val="000000" w:themeColor="text1"/>
          <w:kern w:val="0"/>
          <w14:ligatures w14:val="none"/>
        </w:rPr>
        <w:t>sinusoidal architecture</w:t>
      </w:r>
      <w:r w:rsidR="002F0CAC" w:rsidRPr="00FA4951">
        <w:rPr>
          <w:rFonts w:ascii="Arial" w:eastAsia="Times New Roman" w:hAnsi="Arial" w:cs="Arial"/>
          <w:color w:val="000000" w:themeColor="text1"/>
          <w:kern w:val="0"/>
          <w14:ligatures w14:val="none"/>
        </w:rPr>
        <w:fldChar w:fldCharType="begin" w:fldLock="1"/>
      </w:r>
      <w:r w:rsidR="002F0CAC" w:rsidRPr="00FA4951">
        <w:rPr>
          <w:rFonts w:ascii="Arial" w:eastAsia="Times New Roman" w:hAnsi="Arial" w:cs="Arial"/>
          <w:color w:val="000000" w:themeColor="text1"/>
          <w:kern w:val="0"/>
          <w14:ligatures w14:val="none"/>
        </w:rPr>
        <w:instrText>ADDIN CSL_CITATION {"citationItems":[{"id":"ITEM-1","itemData":{"DOI":"10.1016/j.ijsolstr.2018.06.004","ISSN":"00207683","abstract":"The Bouligand structure in some arthropods is a hierarchical composite comprised of a helicoidal arrangement of strong fibers in a weak matrix. In this study, we focus on the Bouligand structure present in the dactyl club of the smashing mantis shrimp due to its exceptional capability to withstand repetitive high-energy impact without catastrophic failure. We carry out a combined computational and experimental approach to investigate the high damage resistance of the Bouligand structure through a biomimetic composite material. This is studied by performing specific fracture experiments on the helicoidal composites specimens, where it was found that crack twisting, driven by the fiber architecture, is the main fracture mechanisms. This crack twisting mechanism competes with other alternative mechanisms such as crack branching and delamination, delaying catastrophic failure. The main mechanism of crack twisting is studied through specifically designed specimens in which the crack propagation path is controlled. Further quantification of the toughening mechanisms and crack growth rate is analyzed with analytical and finite element models. The biomimetic helicoidal composites are shown to have improved fracture resistance as the crack twists mainly driven by the increase in crack surface area and fracture mode mixity. Our analysis allowed us to study the effect of crack front shape, stress distribution and energy dissipation mechanisms.","author":[{"dropping-particle":"","family":"Suksangpanya","given":"Nobphadon","non-dropping-particle":"","parse-names":false,"suffix":""},{"dropping-particle":"","family":"Yaraghi","given":"Nicholas A.","non-dropping-particle":"","parse-names":false,"suffix":""},{"dropping-particle":"","family":"Pipes","given":"R. Byron","non-dropping-particle":"","parse-names":false,"suffix":""},{"dropping-particle":"","family":"Kisailus","given":"David","non-dropping-particle":"","parse-names":false,"suffix":""},{"dropping-particle":"","family":"Zavattieri","given":"Pablo","non-dropping-particle":"","parse-names":false,"suffix":""}],"container-title":"International Journal of Solids and Structures","id":"ITEM-1","issued":{"date-parts":[["2018"]]},"page":"83-106","publisher":"Elsevier Ltd","title":"Crack twisting and toughening strategies in Bouligand architectures","type":"article-journal","volume":"150"},"uris":["http://www.mendeley.com/documents/?uuid=a01df652-bb93-4693-b041-37efe2ec0377"]},{"id":"ITEM-2","itemData":{"DOI":"10.1002/adma.201600786","ISSN":"15214095","PMID":"27238289","author":[{"dropping-particle":"","family":"Yaraghi","given":"Nicholas A.","non-dropping-particle":"","parse-names":false,"suffix":""},{"dropping-particle":"","family":"Guarín-Zapata","given":"Nicolás","non-dropping-particle":"","parse-names":false,"suffix":""},{"dropping-particle":"","family":"Grunenfelder","given":"Lessa K.","non-dropping-particle":"","parse-names":false,"suffix":""},{"dropping-particle":"","family":"Hintsala","given":"Eric","non-dropping-particle":"","parse-names":false,"suffix":""},{"dropping-particle":"","family":"Bhowmick","given":"Sanjit","non-dropping-particle":"","parse-names":false,"suffix":""},{"dropping-particle":"","family":"Hiller","given":"Jon M.","non-dropping-particle":"","parse-names":false,"suffix":""},{"dropping-particle":"","family":"Betts","given":"Mark","non-dropping-particle":"","parse-names":false,"suffix":""},{"dropping-particle":"","family":"Principe","given":"Edward L.","non-dropping-particle":"","parse-names":false,"suffix":""},{"dropping-particle":"","family":"Jung","given":"Jae Young","non-dropping-particle":"","parse-names":false,"suffix":""},{"dropping-particle":"","family":"Sheppard","given":"Leigh","non-dropping-particle":"","parse-names":false,"suffix":""},{"dropping-particle":"","family":"Wuhrer","given":"Richard","non-dropping-particle":"","parse-names":false,"suffix":""},{"dropping-particle":"","family":"McKittrick","given":"Joanna","non-dropping-particle":"","parse-names":false,"suffix":""},{"dropping-particle":"","family":"Zavattieri","given":"Pablo D.","non-dropping-particle":"","parse-names":false,"suffix":""},{"dropping-particle":"","family":"Kisailus","given":"David","non-dropping-particle":"","parse-names":false,"suffix":""}],"container-title":"Advanced Materials","id":"ITEM-2","issue":"32","issued":{"date-parts":[["2016","8","1"]]},"page":"6835-6844","publisher":"Wiley-VCH Verlag","title":"A Sinusoidally Architected Helicoidal Biocomposite","type":"article-journal","volume":"28"},"uris":["http://www.mendeley.com/documents/?uuid=c66ea4f0-fc70-38dc-98c8-eb8fb08f65ee"]}],"mendeley":{"formattedCitation":"[5], [6]","plainTextFormattedCitation":"[5], [6]","previouslyFormattedCitation":"[5], [6]"},"properties":{"noteIndex":0},"schema":"https://github.com/citation-style-language/schema/raw/master/csl-citation.json"}</w:instrText>
      </w:r>
      <w:r w:rsidR="002F0CAC" w:rsidRPr="00FA4951">
        <w:rPr>
          <w:rFonts w:ascii="Arial" w:eastAsia="Times New Roman" w:hAnsi="Arial" w:cs="Arial"/>
          <w:color w:val="000000" w:themeColor="text1"/>
          <w:kern w:val="0"/>
          <w14:ligatures w14:val="none"/>
        </w:rPr>
        <w:fldChar w:fldCharType="separate"/>
      </w:r>
      <w:r w:rsidR="002F0CAC" w:rsidRPr="00FA4951">
        <w:rPr>
          <w:rFonts w:ascii="Arial" w:eastAsia="Times New Roman" w:hAnsi="Arial" w:cs="Arial"/>
          <w:noProof/>
          <w:color w:val="000000" w:themeColor="text1"/>
          <w:kern w:val="0"/>
          <w14:ligatures w14:val="none"/>
        </w:rPr>
        <w:t>[5], [6]</w:t>
      </w:r>
      <w:r w:rsidR="002F0CAC" w:rsidRPr="00FA4951">
        <w:rPr>
          <w:rFonts w:ascii="Arial" w:eastAsia="Times New Roman" w:hAnsi="Arial" w:cs="Arial"/>
          <w:color w:val="000000" w:themeColor="text1"/>
          <w:kern w:val="0"/>
          <w14:ligatures w14:val="none"/>
        </w:rPr>
        <w:fldChar w:fldCharType="end"/>
      </w:r>
      <w:r w:rsidR="00B66FA8" w:rsidRPr="00FA4951">
        <w:rPr>
          <w:rFonts w:ascii="Arial" w:eastAsia="Times New Roman" w:hAnsi="Arial" w:cs="Arial"/>
          <w:color w:val="000000" w:themeColor="text1"/>
          <w:kern w:val="0"/>
          <w14:ligatures w14:val="none"/>
        </w:rPr>
        <w:t xml:space="preserve"> to enhance </w:t>
      </w:r>
      <w:r w:rsidR="005455F8" w:rsidRPr="00FA4951">
        <w:rPr>
          <w:rFonts w:ascii="Arial" w:eastAsia="Times New Roman" w:hAnsi="Arial" w:cs="Arial"/>
          <w:color w:val="000000" w:themeColor="text1"/>
          <w:kern w:val="0"/>
          <w14:ligatures w14:val="none"/>
        </w:rPr>
        <w:t>impact resistant capacity</w:t>
      </w:r>
      <w:r w:rsidR="00B66FA8" w:rsidRPr="00FA4951">
        <w:rPr>
          <w:rFonts w:ascii="Arial" w:eastAsia="Times New Roman" w:hAnsi="Arial" w:cs="Arial"/>
          <w:color w:val="000000" w:themeColor="text1"/>
          <w:kern w:val="0"/>
          <w14:ligatures w14:val="none"/>
        </w:rPr>
        <w:t xml:space="preserve">. </w:t>
      </w:r>
      <w:bookmarkEnd w:id="3"/>
    </w:p>
    <w:p w14:paraId="1F4F8881" w14:textId="013D5C5C" w:rsidR="00464B50" w:rsidRPr="00FA4951" w:rsidRDefault="00464B50" w:rsidP="00593C6D">
      <w:pPr>
        <w:pStyle w:val="ListParagraph"/>
        <w:snapToGrid w:val="0"/>
        <w:spacing w:after="120"/>
        <w:contextualSpacing w:val="0"/>
        <w:jc w:val="both"/>
        <w:rPr>
          <w:rFonts w:ascii="Arial" w:eastAsia="Times New Roman" w:hAnsi="Arial" w:cs="Arial"/>
          <w:i/>
          <w:iCs/>
          <w:color w:val="000000" w:themeColor="text1"/>
          <w:kern w:val="0"/>
          <w14:ligatures w14:val="none"/>
        </w:rPr>
      </w:pPr>
      <w:r w:rsidRPr="00FA4951">
        <w:rPr>
          <w:rFonts w:ascii="Arial" w:eastAsia="Times New Roman" w:hAnsi="Arial" w:cs="Arial"/>
          <w:i/>
          <w:iCs/>
          <w:color w:val="000000" w:themeColor="text1"/>
          <w:kern w:val="0"/>
          <w14:ligatures w14:val="none"/>
        </w:rPr>
        <w:t xml:space="preserve">Task 2 </w:t>
      </w:r>
      <w:r w:rsidR="00153CCA" w:rsidRPr="00FA4951">
        <w:rPr>
          <w:rFonts w:ascii="Arial" w:eastAsia="Times New Roman" w:hAnsi="Arial" w:cs="Arial"/>
          <w:i/>
          <w:iCs/>
          <w:color w:val="000000" w:themeColor="text1"/>
          <w:kern w:val="0"/>
          <w14:ligatures w14:val="none"/>
        </w:rPr>
        <w:t>–</w:t>
      </w:r>
      <w:r w:rsidRPr="00FA4951">
        <w:rPr>
          <w:rFonts w:ascii="Arial" w:eastAsia="Times New Roman" w:hAnsi="Arial" w:cs="Arial"/>
          <w:i/>
          <w:iCs/>
          <w:color w:val="000000" w:themeColor="text1"/>
          <w:kern w:val="0"/>
          <w14:ligatures w14:val="none"/>
        </w:rPr>
        <w:t xml:space="preserve"> </w:t>
      </w:r>
      <w:r w:rsidR="00153CCA" w:rsidRPr="00FA4951">
        <w:rPr>
          <w:rFonts w:ascii="Arial" w:eastAsia="Times New Roman" w:hAnsi="Arial" w:cs="Arial"/>
          <w:i/>
          <w:iCs/>
          <w:color w:val="000000" w:themeColor="text1"/>
          <w:kern w:val="0"/>
          <w14:ligatures w14:val="none"/>
        </w:rPr>
        <w:t xml:space="preserve">large </w:t>
      </w:r>
      <w:r w:rsidR="00B66FA8" w:rsidRPr="00FA4951">
        <w:rPr>
          <w:rFonts w:ascii="Arial" w:eastAsia="Times New Roman" w:hAnsi="Arial" w:cs="Arial"/>
          <w:i/>
          <w:iCs/>
          <w:color w:val="000000" w:themeColor="text1"/>
          <w:kern w:val="0"/>
          <w14:ligatures w14:val="none"/>
        </w:rPr>
        <w:t xml:space="preserve">scale </w:t>
      </w:r>
      <w:r w:rsidRPr="00FA4951">
        <w:rPr>
          <w:rFonts w:ascii="Arial" w:eastAsia="Times New Roman" w:hAnsi="Arial" w:cs="Arial"/>
          <w:i/>
          <w:iCs/>
          <w:color w:val="000000" w:themeColor="text1"/>
          <w:kern w:val="0"/>
          <w14:ligatures w14:val="none"/>
        </w:rPr>
        <w:t xml:space="preserve">3DP system development </w:t>
      </w:r>
    </w:p>
    <w:p w14:paraId="11207DBE" w14:textId="19B51E1C" w:rsidR="00B50AB7" w:rsidRPr="00FA4951" w:rsidRDefault="00774306" w:rsidP="00593C6D">
      <w:pPr>
        <w:pStyle w:val="ListParagraph"/>
        <w:snapToGrid w:val="0"/>
        <w:spacing w:after="120"/>
        <w:contextualSpacing w:val="0"/>
        <w:jc w:val="both"/>
        <w:rPr>
          <w:rFonts w:ascii="Arial" w:eastAsia="Times New Roman" w:hAnsi="Arial" w:cs="Arial"/>
          <w:color w:val="000000" w:themeColor="text1"/>
          <w:kern w:val="0"/>
          <w14:ligatures w14:val="none"/>
        </w:rPr>
      </w:pPr>
      <w:r w:rsidRPr="00FA4951">
        <w:rPr>
          <w:rFonts w:ascii="Arial" w:eastAsia="Times New Roman" w:hAnsi="Arial" w:cs="Arial"/>
          <w:color w:val="000000" w:themeColor="text1"/>
          <w:kern w:val="0"/>
          <w14:ligatures w14:val="none"/>
        </w:rPr>
        <w:t>This task involves develop innovative 3D printing techniques using our Large-Area Lab-Scale (LALS) printer and Large-Scale Robotic Arm (LSRA) tailored for precise and reliable production of the barriers using cement-based materials and additive manufacturing processes, ensuring structural integrity and desired functional properties.</w:t>
      </w:r>
    </w:p>
    <w:p w14:paraId="3E3387DA" w14:textId="77777777" w:rsidR="00774306" w:rsidRPr="00FA4951" w:rsidRDefault="00774306" w:rsidP="00593C6D">
      <w:pPr>
        <w:pStyle w:val="ListParagraph"/>
        <w:snapToGrid w:val="0"/>
        <w:spacing w:after="120"/>
        <w:contextualSpacing w:val="0"/>
        <w:jc w:val="both"/>
        <w:rPr>
          <w:rFonts w:ascii="Arial" w:eastAsia="Times New Roman" w:hAnsi="Arial" w:cs="Arial"/>
          <w:color w:val="000000" w:themeColor="text1"/>
          <w:kern w:val="0"/>
          <w14:ligatures w14:val="none"/>
        </w:rPr>
      </w:pPr>
    </w:p>
    <w:p w14:paraId="6C088EDB" w14:textId="40ED669F" w:rsidR="00B66FA8" w:rsidRPr="00FA4951" w:rsidRDefault="00464B50" w:rsidP="00593C6D">
      <w:pPr>
        <w:pStyle w:val="ListParagraph"/>
        <w:snapToGrid w:val="0"/>
        <w:spacing w:after="120"/>
        <w:contextualSpacing w:val="0"/>
        <w:jc w:val="both"/>
        <w:rPr>
          <w:rFonts w:ascii="Arial" w:eastAsia="Times New Roman" w:hAnsi="Arial" w:cs="Arial"/>
          <w:color w:val="000000" w:themeColor="text1"/>
          <w:kern w:val="0"/>
          <w14:ligatures w14:val="none"/>
        </w:rPr>
      </w:pPr>
      <w:r w:rsidRPr="00FA4951">
        <w:rPr>
          <w:rFonts w:ascii="Arial" w:eastAsia="Times New Roman" w:hAnsi="Arial" w:cs="Arial"/>
          <w:color w:val="000000" w:themeColor="text1"/>
          <w:kern w:val="0"/>
          <w14:ligatures w14:val="none"/>
        </w:rPr>
        <w:t xml:space="preserve">Task 3 - Material development and testing for </w:t>
      </w:r>
      <w:r w:rsidR="00FA4951">
        <w:rPr>
          <w:rFonts w:ascii="Arial" w:eastAsia="Times New Roman" w:hAnsi="Arial" w:cs="Arial"/>
          <w:color w:val="000000" w:themeColor="text1"/>
          <w:kern w:val="0"/>
          <w14:ligatures w14:val="none"/>
        </w:rPr>
        <w:t>large-scale</w:t>
      </w:r>
      <w:r w:rsidRPr="00FA4951">
        <w:rPr>
          <w:rFonts w:ascii="Arial" w:eastAsia="Times New Roman" w:hAnsi="Arial" w:cs="Arial"/>
          <w:color w:val="000000" w:themeColor="text1"/>
          <w:kern w:val="0"/>
          <w14:ligatures w14:val="none"/>
        </w:rPr>
        <w:t xml:space="preserve"> 3DP system </w:t>
      </w:r>
    </w:p>
    <w:p w14:paraId="5DDF356D" w14:textId="2797EA89" w:rsidR="00EC572D" w:rsidRPr="00FA4951" w:rsidRDefault="00EB70D5" w:rsidP="00593C6D">
      <w:pPr>
        <w:pStyle w:val="ListParagraph"/>
        <w:snapToGrid w:val="0"/>
        <w:spacing w:after="120"/>
        <w:contextualSpacing w:val="0"/>
        <w:jc w:val="both"/>
        <w:rPr>
          <w:rFonts w:ascii="Arial" w:eastAsiaTheme="minorEastAsia" w:hAnsi="Arial" w:cs="Arial"/>
          <w:color w:val="000000" w:themeColor="text1"/>
          <w:kern w:val="0"/>
          <w:lang w:eastAsia="zh-CN"/>
          <w14:ligatures w14:val="none"/>
        </w:rPr>
      </w:pPr>
      <w:r w:rsidRPr="00FA4951">
        <w:rPr>
          <w:rFonts w:ascii="Arial" w:eastAsiaTheme="minorEastAsia" w:hAnsi="Arial" w:cs="Arial"/>
          <w:color w:val="000000" w:themeColor="text1"/>
          <w:kern w:val="0"/>
          <w:lang w:eastAsia="zh-CN"/>
          <w14:ligatures w14:val="none"/>
        </w:rPr>
        <w:t xml:space="preserve">The goal of this task is to develop a sustainable and </w:t>
      </w:r>
      <w:r w:rsidR="00FA4951">
        <w:rPr>
          <w:rFonts w:ascii="Arial" w:eastAsiaTheme="minorEastAsia" w:hAnsi="Arial" w:cs="Arial"/>
          <w:color w:val="000000" w:themeColor="text1"/>
          <w:kern w:val="0"/>
          <w:lang w:eastAsia="zh-CN"/>
          <w14:ligatures w14:val="none"/>
        </w:rPr>
        <w:t>cost-efficient</w:t>
      </w:r>
      <w:r w:rsidRPr="00FA4951">
        <w:rPr>
          <w:rFonts w:ascii="Arial" w:eastAsiaTheme="minorEastAsia" w:hAnsi="Arial" w:cs="Arial"/>
          <w:color w:val="000000" w:themeColor="text1"/>
          <w:kern w:val="0"/>
          <w:lang w:eastAsia="zh-CN"/>
          <w14:ligatures w14:val="none"/>
        </w:rPr>
        <w:t xml:space="preserve"> concrete mixture for task 4 and other future works. The mixture is amid to incorporate a </w:t>
      </w:r>
      <w:r w:rsidR="000D0715" w:rsidRPr="00FA4951">
        <w:rPr>
          <w:rFonts w:ascii="Arial" w:eastAsiaTheme="minorEastAsia" w:hAnsi="Arial" w:cs="Arial"/>
          <w:color w:val="000000" w:themeColor="text1"/>
          <w:kern w:val="0"/>
          <w:lang w:eastAsia="zh-CN"/>
          <w14:ligatures w14:val="none"/>
        </w:rPr>
        <w:t>high-volume</w:t>
      </w:r>
      <w:r w:rsidRPr="00FA4951">
        <w:rPr>
          <w:rFonts w:ascii="Arial" w:eastAsiaTheme="minorEastAsia" w:hAnsi="Arial" w:cs="Arial"/>
          <w:color w:val="000000" w:themeColor="text1"/>
          <w:kern w:val="0"/>
          <w:lang w:eastAsia="zh-CN"/>
          <w14:ligatures w14:val="none"/>
        </w:rPr>
        <w:t xml:space="preserve"> replacement of limestone filler, combined with cellulose nano materials as additives, </w:t>
      </w:r>
      <w:r w:rsidR="00FA4951">
        <w:rPr>
          <w:rFonts w:ascii="Arial" w:eastAsiaTheme="minorEastAsia" w:hAnsi="Arial" w:cs="Arial"/>
          <w:color w:val="000000" w:themeColor="text1"/>
          <w:kern w:val="0"/>
          <w:lang w:eastAsia="zh-CN"/>
          <w14:ligatures w14:val="none"/>
        </w:rPr>
        <w:t>to enhance rheology and hardened mechanical properties, improve sustainability and durability, and increase</w:t>
      </w:r>
      <w:r w:rsidRPr="00FA4951">
        <w:rPr>
          <w:rFonts w:ascii="Arial" w:eastAsiaTheme="minorEastAsia" w:hAnsi="Arial" w:cs="Arial"/>
          <w:color w:val="000000" w:themeColor="text1"/>
          <w:kern w:val="0"/>
          <w:lang w:eastAsia="zh-CN"/>
          <w14:ligatures w14:val="none"/>
        </w:rPr>
        <w:t xml:space="preserve"> cost-efficiency.</w:t>
      </w:r>
    </w:p>
    <w:p w14:paraId="5657C4B9" w14:textId="77777777" w:rsidR="00EC572D" w:rsidRPr="00FA4951" w:rsidRDefault="00EC572D" w:rsidP="00593C6D">
      <w:pPr>
        <w:snapToGrid w:val="0"/>
        <w:spacing w:after="120"/>
        <w:jc w:val="both"/>
        <w:rPr>
          <w:rFonts w:ascii="Arial" w:eastAsiaTheme="minorEastAsia" w:hAnsi="Arial" w:cs="Arial"/>
          <w:color w:val="000000" w:themeColor="text1"/>
          <w:kern w:val="0"/>
          <w:lang w:eastAsia="zh-CN"/>
          <w14:ligatures w14:val="none"/>
        </w:rPr>
      </w:pPr>
    </w:p>
    <w:p w14:paraId="3951EE0A" w14:textId="29505DB7" w:rsidR="00464B50" w:rsidRPr="00FA4951" w:rsidRDefault="00464B50" w:rsidP="00593C6D">
      <w:pPr>
        <w:pStyle w:val="ListParagraph"/>
        <w:snapToGrid w:val="0"/>
        <w:spacing w:after="120"/>
        <w:contextualSpacing w:val="0"/>
        <w:jc w:val="both"/>
        <w:rPr>
          <w:rFonts w:ascii="Arial" w:eastAsia="Times New Roman" w:hAnsi="Arial" w:cs="Arial"/>
          <w:i/>
          <w:iCs/>
          <w:color w:val="000000" w:themeColor="text1"/>
          <w:kern w:val="0"/>
          <w14:ligatures w14:val="none"/>
        </w:rPr>
      </w:pPr>
      <w:r w:rsidRPr="00FA4951">
        <w:rPr>
          <w:rFonts w:ascii="Arial" w:eastAsia="Times New Roman" w:hAnsi="Arial" w:cs="Arial"/>
          <w:i/>
          <w:iCs/>
          <w:color w:val="000000" w:themeColor="text1"/>
          <w:kern w:val="0"/>
          <w14:ligatures w14:val="none"/>
        </w:rPr>
        <w:t>Task 4 – Sample fabrication</w:t>
      </w:r>
      <w:r w:rsidR="00B80057" w:rsidRPr="00FA4951">
        <w:rPr>
          <w:rFonts w:ascii="Arial" w:eastAsia="Times New Roman" w:hAnsi="Arial" w:cs="Arial"/>
          <w:i/>
          <w:iCs/>
          <w:color w:val="000000" w:themeColor="text1"/>
          <w:kern w:val="0"/>
          <w14:ligatures w14:val="none"/>
        </w:rPr>
        <w:t>s</w:t>
      </w:r>
      <w:r w:rsidRPr="00FA4951">
        <w:rPr>
          <w:rFonts w:ascii="Arial" w:eastAsia="Times New Roman" w:hAnsi="Arial" w:cs="Arial"/>
          <w:i/>
          <w:iCs/>
          <w:color w:val="000000" w:themeColor="text1"/>
          <w:kern w:val="0"/>
          <w14:ligatures w14:val="none"/>
        </w:rPr>
        <w:t xml:space="preserve"> and </w:t>
      </w:r>
      <w:r w:rsidR="00282E6A" w:rsidRPr="00FA4951">
        <w:rPr>
          <w:rFonts w:ascii="Arial" w:eastAsia="Times New Roman" w:hAnsi="Arial" w:cs="Arial"/>
          <w:i/>
          <w:iCs/>
          <w:color w:val="000000" w:themeColor="text1"/>
          <w:kern w:val="0"/>
          <w14:ligatures w14:val="none"/>
        </w:rPr>
        <w:t xml:space="preserve">experimental </w:t>
      </w:r>
      <w:r w:rsidRPr="00FA4951">
        <w:rPr>
          <w:rFonts w:ascii="Arial" w:eastAsia="Times New Roman" w:hAnsi="Arial" w:cs="Arial"/>
          <w:i/>
          <w:iCs/>
          <w:color w:val="000000" w:themeColor="text1"/>
          <w:kern w:val="0"/>
          <w14:ligatures w14:val="none"/>
        </w:rPr>
        <w:t>testing</w:t>
      </w:r>
    </w:p>
    <w:p w14:paraId="3419964A" w14:textId="506037C7" w:rsidR="0019389B" w:rsidRPr="00FA4951" w:rsidRDefault="00B80057" w:rsidP="00593C6D">
      <w:pPr>
        <w:pStyle w:val="ListParagraph"/>
        <w:snapToGrid w:val="0"/>
        <w:spacing w:after="120"/>
        <w:contextualSpacing w:val="0"/>
        <w:jc w:val="both"/>
        <w:rPr>
          <w:rFonts w:ascii="Arial" w:eastAsia="Times New Roman" w:hAnsi="Arial" w:cs="Arial"/>
          <w:color w:val="000000" w:themeColor="text1"/>
          <w:kern w:val="0"/>
          <w14:ligatures w14:val="none"/>
        </w:rPr>
      </w:pPr>
      <w:bookmarkStart w:id="5" w:name="OLE_LINK3"/>
      <w:r w:rsidRPr="00FA4951">
        <w:rPr>
          <w:rFonts w:ascii="Arial" w:eastAsia="Times New Roman" w:hAnsi="Arial" w:cs="Arial"/>
          <w:color w:val="000000" w:themeColor="text1"/>
          <w:kern w:val="0"/>
          <w14:ligatures w14:val="none"/>
        </w:rPr>
        <w:t xml:space="preserve">This task includes using the 3D printing system and </w:t>
      </w:r>
      <w:r w:rsidR="0019389B" w:rsidRPr="00FA4951">
        <w:rPr>
          <w:rFonts w:ascii="Arial" w:eastAsia="Times New Roman" w:hAnsi="Arial" w:cs="Arial"/>
          <w:color w:val="000000" w:themeColor="text1"/>
          <w:kern w:val="0"/>
          <w14:ligatures w14:val="none"/>
        </w:rPr>
        <w:t xml:space="preserve">3DP </w:t>
      </w:r>
      <w:r w:rsidRPr="00FA4951">
        <w:rPr>
          <w:rFonts w:ascii="Arial" w:eastAsia="Times New Roman" w:hAnsi="Arial" w:cs="Arial"/>
          <w:color w:val="000000" w:themeColor="text1"/>
          <w:kern w:val="0"/>
          <w14:ligatures w14:val="none"/>
        </w:rPr>
        <w:t>mixture developed in tasks 2 and 3 to prepare samples with bio-inspired architectures</w:t>
      </w:r>
      <w:r w:rsidR="0019389B" w:rsidRPr="00FA4951">
        <w:rPr>
          <w:rFonts w:ascii="Arial" w:eastAsia="Times New Roman" w:hAnsi="Arial" w:cs="Arial"/>
          <w:color w:val="000000" w:themeColor="text1"/>
          <w:kern w:val="0"/>
          <w14:ligatures w14:val="none"/>
        </w:rPr>
        <w:t xml:space="preserve">. These samples will undergo a series of rigorous mechanical and durability tests </w:t>
      </w:r>
      <w:r w:rsidR="00FA4951">
        <w:rPr>
          <w:rFonts w:ascii="Arial" w:eastAsia="Times New Roman" w:hAnsi="Arial" w:cs="Arial"/>
          <w:color w:val="000000" w:themeColor="text1"/>
          <w:kern w:val="0"/>
          <w14:ligatures w14:val="none"/>
        </w:rPr>
        <w:t>to assess the fabricated samples' performance</w:t>
      </w:r>
      <w:r w:rsidR="0019389B" w:rsidRPr="00FA4951">
        <w:rPr>
          <w:rFonts w:ascii="Arial" w:eastAsia="Times New Roman" w:hAnsi="Arial" w:cs="Arial"/>
          <w:color w:val="000000" w:themeColor="text1"/>
          <w:kern w:val="0"/>
          <w14:ligatures w14:val="none"/>
        </w:rPr>
        <w:t xml:space="preserve"> in real-world scenarios. Quasi-static and drop-tower impact testing will be employed to evaluate mechanical strength and impact resistance capacity. Additionally, durability testing, such as </w:t>
      </w:r>
      <w:r w:rsidR="00FA4951">
        <w:rPr>
          <w:rFonts w:ascii="Arial" w:eastAsia="Times New Roman" w:hAnsi="Arial" w:cs="Arial"/>
          <w:color w:val="000000" w:themeColor="text1"/>
          <w:kern w:val="0"/>
          <w14:ligatures w14:val="none"/>
        </w:rPr>
        <w:t>evaluating</w:t>
      </w:r>
      <w:r w:rsidR="0019389B" w:rsidRPr="00FA4951">
        <w:rPr>
          <w:rFonts w:ascii="Arial" w:eastAsia="Times New Roman" w:hAnsi="Arial" w:cs="Arial"/>
          <w:color w:val="000000" w:themeColor="text1"/>
          <w:kern w:val="0"/>
          <w14:ligatures w14:val="none"/>
        </w:rPr>
        <w:t xml:space="preserve"> the chloride diffusion coefficient, will be conducted to gauge the long-term </w:t>
      </w:r>
      <w:r w:rsidR="00C85B55" w:rsidRPr="00FA4951">
        <w:rPr>
          <w:rFonts w:ascii="Arial" w:eastAsia="Times New Roman" w:hAnsi="Arial" w:cs="Arial"/>
          <w:color w:val="000000" w:themeColor="text1"/>
          <w:kern w:val="0"/>
          <w14:ligatures w14:val="none"/>
        </w:rPr>
        <w:t>performance</w:t>
      </w:r>
      <w:r w:rsidR="0019389B" w:rsidRPr="00FA4951">
        <w:rPr>
          <w:rFonts w:ascii="Arial" w:eastAsia="Times New Roman" w:hAnsi="Arial" w:cs="Arial"/>
          <w:color w:val="000000" w:themeColor="text1"/>
          <w:kern w:val="0"/>
          <w14:ligatures w14:val="none"/>
        </w:rPr>
        <w:t xml:space="preserve">. This </w:t>
      </w:r>
      <w:r w:rsidR="0019389B" w:rsidRPr="00FA4951">
        <w:rPr>
          <w:rFonts w:ascii="Arial" w:eastAsia="Times New Roman" w:hAnsi="Arial" w:cs="Arial"/>
          <w:color w:val="000000" w:themeColor="text1"/>
          <w:kern w:val="0"/>
          <w14:ligatures w14:val="none"/>
        </w:rPr>
        <w:lastRenderedPageBreak/>
        <w:t>multifaceted testing approach ensures a thorough evaluation of the bio-inspired architectures, providing valuable insights into their mechanical, impact resistance, and durability characteristics.</w:t>
      </w:r>
    </w:p>
    <w:bookmarkEnd w:id="5"/>
    <w:p w14:paraId="2BB713B7" w14:textId="77777777" w:rsidR="007F292F" w:rsidRPr="00FA4951" w:rsidRDefault="007F292F" w:rsidP="00593C6D">
      <w:pPr>
        <w:snapToGrid w:val="0"/>
        <w:spacing w:after="120"/>
        <w:rPr>
          <w:rFonts w:ascii="Arial" w:hAnsi="Arial" w:cs="Arial"/>
          <w:color w:val="000000" w:themeColor="text1"/>
          <w:lang w:eastAsia="zh-CN"/>
        </w:rPr>
      </w:pPr>
    </w:p>
    <w:p w14:paraId="4F0746DF" w14:textId="5E91CBD7" w:rsidR="00076C34" w:rsidRPr="00FA4951" w:rsidRDefault="00076C34" w:rsidP="00593C6D">
      <w:pPr>
        <w:pStyle w:val="Heading1"/>
        <w:snapToGrid w:val="0"/>
        <w:spacing w:before="0" w:after="120"/>
      </w:pPr>
      <w:r w:rsidRPr="00FA4951">
        <w:t>Project Progress:</w:t>
      </w:r>
    </w:p>
    <w:p w14:paraId="6536ABBB" w14:textId="79FE4FB6" w:rsidR="00076C34" w:rsidRPr="00FA4951" w:rsidRDefault="00076C34" w:rsidP="00593C6D">
      <w:pPr>
        <w:pStyle w:val="Heading2"/>
        <w:numPr>
          <w:ilvl w:val="0"/>
          <w:numId w:val="6"/>
        </w:numPr>
        <w:snapToGrid w:val="0"/>
        <w:spacing w:before="0" w:after="120"/>
      </w:pPr>
      <w:r w:rsidRPr="00FA4951">
        <w:t xml:space="preserve">Progress </w:t>
      </w:r>
      <w:r w:rsidR="007A7D1B" w:rsidRPr="00FA4951">
        <w:t>for</w:t>
      </w:r>
      <w:r w:rsidRPr="00FA4951">
        <w:t xml:space="preserve"> </w:t>
      </w:r>
      <w:r w:rsidR="007A7D1B" w:rsidRPr="00FA4951">
        <w:t>each r</w:t>
      </w:r>
      <w:r w:rsidRPr="00FA4951">
        <w:t xml:space="preserve">esearch </w:t>
      </w:r>
      <w:r w:rsidR="007A7D1B" w:rsidRPr="00FA4951">
        <w:t>t</w:t>
      </w:r>
      <w:r w:rsidRPr="00FA4951">
        <w:t>ask</w:t>
      </w:r>
    </w:p>
    <w:p w14:paraId="6CCB716B" w14:textId="15BBD8C1" w:rsidR="003D1C80" w:rsidRPr="00FA4951" w:rsidRDefault="00153CCA" w:rsidP="00593C6D">
      <w:pPr>
        <w:pStyle w:val="Heading3"/>
        <w:numPr>
          <w:ilvl w:val="0"/>
          <w:numId w:val="13"/>
        </w:numPr>
        <w:snapToGrid w:val="0"/>
        <w:spacing w:before="0" w:after="120"/>
        <w:ind w:left="1080"/>
        <w:rPr>
          <w:b w:val="0"/>
        </w:rPr>
      </w:pPr>
      <w:r w:rsidRPr="00FA4951">
        <w:t>Task 1 - literature review and research plan development</w:t>
      </w:r>
      <w:r w:rsidR="00282E6A" w:rsidRPr="00FA4951">
        <w:t xml:space="preserve"> </w:t>
      </w:r>
      <w:r w:rsidRPr="00FA4951">
        <w:t xml:space="preserve">[80% completed]  </w:t>
      </w:r>
    </w:p>
    <w:p w14:paraId="76B656C4" w14:textId="24F63AE6" w:rsidR="004E2D04" w:rsidRPr="00FA4951" w:rsidRDefault="004E2D04" w:rsidP="00593C6D">
      <w:pPr>
        <w:pStyle w:val="Heading4"/>
        <w:snapToGrid w:val="0"/>
        <w:spacing w:before="0"/>
        <w:ind w:left="720"/>
      </w:pPr>
      <w:r w:rsidRPr="00FA4951">
        <w:t>Task 1.1</w:t>
      </w:r>
      <w:r w:rsidR="0016380D" w:rsidRPr="00FA4951">
        <w:t>-</w:t>
      </w:r>
      <w:r w:rsidRPr="00FA4951">
        <w:t xml:space="preserve">Desing </w:t>
      </w:r>
      <w:r w:rsidR="005455F8" w:rsidRPr="00FA4951">
        <w:t>and</w:t>
      </w:r>
      <w:r w:rsidRPr="00FA4951">
        <w:t xml:space="preserve"> evaluation</w:t>
      </w:r>
      <w:r w:rsidR="005455F8" w:rsidRPr="00FA4951">
        <w:t xml:space="preserve"> of roadside safety hardware</w:t>
      </w:r>
    </w:p>
    <w:p w14:paraId="35293234" w14:textId="37921C1C" w:rsidR="00F75F73" w:rsidRPr="00FA4951" w:rsidRDefault="00F75F73" w:rsidP="00593C6D">
      <w:pPr>
        <w:snapToGrid w:val="0"/>
        <w:spacing w:after="120"/>
        <w:ind w:left="720"/>
        <w:jc w:val="both"/>
        <w:rPr>
          <w:rFonts w:ascii="Arial" w:hAnsi="Arial" w:cs="Arial"/>
          <w:color w:val="000000" w:themeColor="text1"/>
        </w:rPr>
      </w:pPr>
      <w:r w:rsidRPr="00FA4951">
        <w:rPr>
          <w:rFonts w:ascii="Arial" w:hAnsi="Arial" w:cs="Arial"/>
          <w:color w:val="000000" w:themeColor="text1"/>
        </w:rPr>
        <w:t xml:space="preserve">The AASHTO Manual for Assessing Safety Hardware (MASH) </w:t>
      </w:r>
      <w:r w:rsidR="002F0CAC" w:rsidRPr="00FA4951">
        <w:rPr>
          <w:rFonts w:ascii="Arial" w:hAnsi="Arial" w:cs="Arial"/>
          <w:color w:val="000000" w:themeColor="text1"/>
        </w:rPr>
        <w:fldChar w:fldCharType="begin" w:fldLock="1"/>
      </w:r>
      <w:r w:rsidR="002F0CAC" w:rsidRPr="00FA4951">
        <w:rPr>
          <w:rFonts w:ascii="Arial" w:hAnsi="Arial" w:cs="Arial"/>
          <w:color w:val="000000" w:themeColor="text1"/>
        </w:rPr>
        <w:instrText>ADDIN CSL_CITATION {"citationItems":[{"id":"ITEM-1","itemData":{"ISBN":"9781560516651","author":[{"dropping-particle":"","family":"Edition","given":"Second","non-dropping-particle":"","parse-names":false,"suffix":""}],"id":"ITEM-1","issued":{"date-parts":[["2016"]]},"title":"Manual for Assessing Safety Hardware Manual for Assessing Safety Hardware","type":"book"},"uris":["http://www.mendeley.com/documents/?uuid=3a95c3f9-dd23-408d-91b1-02e4c122b43d"]}],"mendeley":{"formattedCitation":"[7]","plainTextFormattedCitation":"[7]","previouslyFormattedCitation":"[7]"},"properties":{"noteIndex":0},"schema":"https://github.com/citation-style-language/schema/raw/master/csl-citation.json"}</w:instrText>
      </w:r>
      <w:r w:rsidR="002F0CAC" w:rsidRPr="00FA4951">
        <w:rPr>
          <w:rFonts w:ascii="Arial" w:hAnsi="Arial" w:cs="Arial"/>
          <w:color w:val="000000" w:themeColor="text1"/>
        </w:rPr>
        <w:fldChar w:fldCharType="separate"/>
      </w:r>
      <w:r w:rsidR="002F0CAC" w:rsidRPr="00FA4951">
        <w:rPr>
          <w:rFonts w:ascii="Arial" w:hAnsi="Arial" w:cs="Arial"/>
          <w:noProof/>
          <w:color w:val="000000" w:themeColor="text1"/>
        </w:rPr>
        <w:t>[7]</w:t>
      </w:r>
      <w:r w:rsidR="002F0CAC" w:rsidRPr="00FA4951">
        <w:rPr>
          <w:rFonts w:ascii="Arial" w:hAnsi="Arial" w:cs="Arial"/>
          <w:color w:val="000000" w:themeColor="text1"/>
        </w:rPr>
        <w:fldChar w:fldCharType="end"/>
      </w:r>
      <w:r w:rsidRPr="00FA4951">
        <w:rPr>
          <w:rFonts w:ascii="Arial" w:hAnsi="Arial" w:cs="Arial"/>
          <w:color w:val="000000" w:themeColor="text1"/>
        </w:rPr>
        <w:t xml:space="preserve"> now stands as the prevailing source for guidelines pertaining to the testing and evaluation of crashworthy performance in barriers, superseding the NCHRP Report 350</w:t>
      </w:r>
      <w:r w:rsidR="002F0CAC" w:rsidRPr="00FA4951">
        <w:rPr>
          <w:rFonts w:ascii="Arial" w:hAnsi="Arial" w:cs="Arial"/>
          <w:color w:val="000000" w:themeColor="text1"/>
        </w:rPr>
        <w:fldChar w:fldCharType="begin" w:fldLock="1"/>
      </w:r>
      <w:r w:rsidR="002F0CAC" w:rsidRPr="00FA4951">
        <w:rPr>
          <w:rFonts w:ascii="Arial" w:hAnsi="Arial" w:cs="Arial"/>
          <w:color w:val="000000" w:themeColor="text1"/>
        </w:rPr>
        <w:instrText>ADDIN CSL_CITATION {"citationItems":[{"id":"ITEM-1","itemData":{"ISBN":"0309048737","author":[{"dropping-particle":"","family":"Millar","given":"Chairman William W","non-dropping-particle":"","parse-names":false,"suffix":""},{"dropping-particle":"","family":"Authority","given":"Port","non-dropping-particle":"","parse-names":false,"suffix":""}],"id":"ITEM-1","issued":{"date-parts":[["0"]]},"title":"National Cooperative Highway Research Program NCHRP Report 350 Safety Performance Evaluation","type":"book"},"uris":["http://www.mendeley.com/documents/?uuid=653379e7-8f1a-49a7-890e-0029e65499ec"]}],"mendeley":{"formattedCitation":"[8]","plainTextFormattedCitation":"[8]","previouslyFormattedCitation":"[8]"},"properties":{"noteIndex":0},"schema":"https://github.com/citation-style-language/schema/raw/master/csl-citation.json"}</w:instrText>
      </w:r>
      <w:r w:rsidR="002F0CAC" w:rsidRPr="00FA4951">
        <w:rPr>
          <w:rFonts w:ascii="Arial" w:hAnsi="Arial" w:cs="Arial"/>
          <w:color w:val="000000" w:themeColor="text1"/>
        </w:rPr>
        <w:fldChar w:fldCharType="separate"/>
      </w:r>
      <w:r w:rsidR="002F0CAC" w:rsidRPr="00FA4951">
        <w:rPr>
          <w:rFonts w:ascii="Arial" w:hAnsi="Arial" w:cs="Arial"/>
          <w:noProof/>
          <w:color w:val="000000" w:themeColor="text1"/>
        </w:rPr>
        <w:t>[8]</w:t>
      </w:r>
      <w:r w:rsidR="002F0CAC" w:rsidRPr="00FA4951">
        <w:rPr>
          <w:rFonts w:ascii="Arial" w:hAnsi="Arial" w:cs="Arial"/>
          <w:color w:val="000000" w:themeColor="text1"/>
        </w:rPr>
        <w:fldChar w:fldCharType="end"/>
      </w:r>
      <w:r w:rsidRPr="00FA4951">
        <w:rPr>
          <w:rFonts w:ascii="Arial" w:hAnsi="Arial" w:cs="Arial"/>
          <w:color w:val="000000" w:themeColor="text1"/>
        </w:rPr>
        <w:t xml:space="preserve"> for assessing the safety performance of highway features</w:t>
      </w:r>
      <w:r w:rsidR="00AF25E3" w:rsidRPr="00FA4951">
        <w:rPr>
          <w:rFonts w:ascii="Arial" w:hAnsi="Arial" w:cs="Arial"/>
          <w:color w:val="000000" w:themeColor="text1"/>
        </w:rPr>
        <w:fldChar w:fldCharType="begin" w:fldLock="1"/>
      </w:r>
      <w:r w:rsidR="000379DC" w:rsidRPr="00FA4951">
        <w:rPr>
          <w:rFonts w:ascii="Arial" w:hAnsi="Arial" w:cs="Arial"/>
          <w:color w:val="000000" w:themeColor="text1"/>
        </w:rPr>
        <w:instrText>ADDIN CSL_CITATION {"citationItems":[{"id":"ITEM-1","itemData":{"ISBN":"9781560515098","id":"ITEM-1","issued":{"date-parts":[["2011"]]},"title":"ROADSIDE DESIGN","type":"book"},"uris":["http://www.mendeley.com/documents/?uuid=a84d91d4-27f0-4d50-9a75-018ea9d44542"]}],"mendeley":{"formattedCitation":"[9]","plainTextFormattedCitation":"[9]","previouslyFormattedCitation":"[9]"},"properties":{"noteIndex":0},"schema":"https://github.com/citation-style-language/schema/raw/master/csl-citation.json"}</w:instrText>
      </w:r>
      <w:r w:rsidR="00AF25E3" w:rsidRPr="00FA4951">
        <w:rPr>
          <w:rFonts w:ascii="Arial" w:hAnsi="Arial" w:cs="Arial"/>
          <w:color w:val="000000" w:themeColor="text1"/>
        </w:rPr>
        <w:fldChar w:fldCharType="separate"/>
      </w:r>
      <w:r w:rsidR="00AF25E3" w:rsidRPr="00FA4951">
        <w:rPr>
          <w:rFonts w:ascii="Arial" w:hAnsi="Arial" w:cs="Arial"/>
          <w:noProof/>
          <w:color w:val="000000" w:themeColor="text1"/>
        </w:rPr>
        <w:t>[9]</w:t>
      </w:r>
      <w:r w:rsidR="00AF25E3" w:rsidRPr="00FA4951">
        <w:rPr>
          <w:rFonts w:ascii="Arial" w:hAnsi="Arial" w:cs="Arial"/>
          <w:color w:val="000000" w:themeColor="text1"/>
        </w:rPr>
        <w:fldChar w:fldCharType="end"/>
      </w:r>
      <w:r w:rsidRPr="00FA4951">
        <w:rPr>
          <w:rFonts w:ascii="Arial" w:hAnsi="Arial" w:cs="Arial"/>
          <w:color w:val="000000" w:themeColor="text1"/>
        </w:rPr>
        <w:t>. Compliance with crashworthiness is affirmed if a barrier system either meets all the evaluation criteria outlined in MASH or NCHRP Report 350 for each requisite crash test or has been deemed acceptable through an in-service performance evaluation</w:t>
      </w:r>
      <w:r w:rsidR="002F0CAC" w:rsidRPr="00FA4951">
        <w:rPr>
          <w:rFonts w:ascii="Arial" w:hAnsi="Arial" w:cs="Arial"/>
          <w:color w:val="000000" w:themeColor="text1"/>
        </w:rPr>
        <w:fldChar w:fldCharType="begin" w:fldLock="1"/>
      </w:r>
      <w:r w:rsidR="00F110E5" w:rsidRPr="00FA4951">
        <w:rPr>
          <w:rFonts w:ascii="Arial" w:hAnsi="Arial" w:cs="Arial"/>
          <w:color w:val="000000" w:themeColor="text1"/>
        </w:rPr>
        <w:instrText>ADDIN CSL_CITATION {"citationItems":[{"id":"ITEM-1","itemData":{"ISBN":"9781560515098","id":"ITEM-1","issued":{"date-parts":[["2011"]]},"title":"ROADSIDE DESIGN","type":"book"},"uris":["http://www.mendeley.com/documents/?uuid=a84d91d4-27f0-4d50-9a75-018ea9d44542"]}],"mendeley":{"formattedCitation":"[9]","plainTextFormattedCitation":"[9]","previouslyFormattedCitation":"[9]"},"properties":{"noteIndex":0},"schema":"https://github.com/citation-style-language/schema/raw/master/csl-citation.json"}</w:instrText>
      </w:r>
      <w:r w:rsidR="002F0CAC" w:rsidRPr="00FA4951">
        <w:rPr>
          <w:rFonts w:ascii="Arial" w:hAnsi="Arial" w:cs="Arial"/>
          <w:color w:val="000000" w:themeColor="text1"/>
        </w:rPr>
        <w:fldChar w:fldCharType="separate"/>
      </w:r>
      <w:r w:rsidR="002F0CAC" w:rsidRPr="00FA4951">
        <w:rPr>
          <w:rFonts w:ascii="Arial" w:hAnsi="Arial" w:cs="Arial"/>
          <w:noProof/>
          <w:color w:val="000000" w:themeColor="text1"/>
        </w:rPr>
        <w:t>[9]</w:t>
      </w:r>
      <w:r w:rsidR="002F0CAC" w:rsidRPr="00FA4951">
        <w:rPr>
          <w:rFonts w:ascii="Arial" w:hAnsi="Arial" w:cs="Arial"/>
          <w:color w:val="000000" w:themeColor="text1"/>
        </w:rPr>
        <w:fldChar w:fldCharType="end"/>
      </w:r>
      <w:r w:rsidRPr="00FA4951">
        <w:rPr>
          <w:rFonts w:ascii="Arial" w:hAnsi="Arial" w:cs="Arial"/>
          <w:color w:val="000000" w:themeColor="text1"/>
        </w:rPr>
        <w:t>.</w:t>
      </w:r>
    </w:p>
    <w:p w14:paraId="66E41306" w14:textId="48D2C063" w:rsidR="0016380D" w:rsidRPr="00FA4951" w:rsidRDefault="00F75F73" w:rsidP="00593C6D">
      <w:pPr>
        <w:snapToGrid w:val="0"/>
        <w:spacing w:after="120"/>
        <w:ind w:left="720"/>
        <w:jc w:val="both"/>
        <w:rPr>
          <w:rFonts w:ascii="Arial" w:hAnsi="Arial" w:cs="Arial"/>
          <w:color w:val="000000" w:themeColor="text1"/>
        </w:rPr>
      </w:pPr>
      <w:r w:rsidRPr="00FA4951">
        <w:rPr>
          <w:rFonts w:ascii="Arial" w:hAnsi="Arial" w:cs="Arial"/>
          <w:color w:val="000000" w:themeColor="text1"/>
        </w:rPr>
        <w:t>The intricate process of designing and developing a novel safety feature necessitates rigorous procedures, prominently featuring full-scale crash testing to validate the satisfactory impact performance of the feature. In the early stages of design and development, a combination of analytical and experimental tools is employed, encompassing principles of mechanics, static tests, dynamic tests, and computer simulations</w:t>
      </w:r>
      <w:r w:rsidR="00624C10">
        <w:rPr>
          <w:rFonts w:ascii="Arial" w:hAnsi="Arial" w:cs="Arial"/>
          <w:color w:val="000000" w:themeColor="text1"/>
        </w:rPr>
        <w:t xml:space="preserve"> </w:t>
      </w:r>
      <w:r w:rsidR="00F110E5" w:rsidRPr="00FA4951">
        <w:rPr>
          <w:rFonts w:ascii="Arial" w:hAnsi="Arial" w:cs="Arial"/>
          <w:color w:val="000000" w:themeColor="text1"/>
        </w:rPr>
        <w:fldChar w:fldCharType="begin" w:fldLock="1"/>
      </w:r>
      <w:r w:rsidR="00F110E5" w:rsidRPr="00FA4951">
        <w:rPr>
          <w:rFonts w:ascii="Arial" w:hAnsi="Arial" w:cs="Arial"/>
          <w:color w:val="000000" w:themeColor="text1"/>
        </w:rPr>
        <w:instrText>ADDIN CSL_CITATION {"citationItems":[{"id":"ITEM-1","itemData":{"ISBN":"9781560515098","id":"ITEM-1","issued":{"date-parts":[["2011"]]},"title":"ROADSIDE DESIGN","type":"book"},"uris":["http://www.mendeley.com/documents/?uuid=a84d91d4-27f0-4d50-9a75-018ea9d44542"]}],"mendeley":{"formattedCitation":"[9]","plainTextFormattedCitation":"[9]","previouslyFormattedCitation":"[9]"},"properties":{"noteIndex":0},"schema":"https://github.com/citation-style-language/schema/raw/master/csl-citation.json"}</w:instrText>
      </w:r>
      <w:r w:rsidR="00F110E5" w:rsidRPr="00FA4951">
        <w:rPr>
          <w:rFonts w:ascii="Arial" w:hAnsi="Arial" w:cs="Arial"/>
          <w:color w:val="000000" w:themeColor="text1"/>
        </w:rPr>
        <w:fldChar w:fldCharType="separate"/>
      </w:r>
      <w:r w:rsidR="00F110E5" w:rsidRPr="00FA4951">
        <w:rPr>
          <w:rFonts w:ascii="Arial" w:hAnsi="Arial" w:cs="Arial"/>
          <w:noProof/>
          <w:color w:val="000000" w:themeColor="text1"/>
        </w:rPr>
        <w:t>[9]</w:t>
      </w:r>
      <w:r w:rsidR="00F110E5" w:rsidRPr="00FA4951">
        <w:rPr>
          <w:rFonts w:ascii="Arial" w:hAnsi="Arial" w:cs="Arial"/>
          <w:color w:val="000000" w:themeColor="text1"/>
        </w:rPr>
        <w:fldChar w:fldCharType="end"/>
      </w:r>
      <w:r w:rsidRPr="00FA4951">
        <w:rPr>
          <w:rFonts w:ascii="Arial" w:hAnsi="Arial" w:cs="Arial"/>
          <w:color w:val="000000" w:themeColor="text1"/>
        </w:rPr>
        <w:t xml:space="preserve">. The initial design evolves through the application of structural loading and design procedures rooted in the principles of mechanics. Critical components undergo static tests, providing essential data such as material ultimate capacity, connection strength, and load/deflection characteristics. Dynamic tests, employing a </w:t>
      </w:r>
      <w:r w:rsidRPr="00FA4951">
        <w:rPr>
          <w:rFonts w:ascii="Arial" w:hAnsi="Arial" w:cs="Arial" w:hint="eastAsia"/>
          <w:color w:val="000000" w:themeColor="text1"/>
          <w:lang w:eastAsia="zh-CN"/>
        </w:rPr>
        <w:t>drop</w:t>
      </w:r>
      <w:r w:rsidRPr="00FA4951">
        <w:rPr>
          <w:rFonts w:ascii="Arial" w:hAnsi="Arial" w:cs="Arial"/>
          <w:color w:val="000000" w:themeColor="text1"/>
        </w:rPr>
        <w:t xml:space="preserve"> weight, pendulum, or bogie vehicle, assess subsystems or prototypes, elucidating energy absorption characteristics under dynamic impact conditions. The initial design undergoes iterative modifications based on the outcomes of static and dynamic tests, as well as computer simulations, ensuring a refined and optimized safety </w:t>
      </w:r>
      <w:r w:rsidR="00624C10">
        <w:rPr>
          <w:rFonts w:ascii="Arial" w:hAnsi="Arial" w:cs="Arial"/>
          <w:color w:val="000000" w:themeColor="text1"/>
        </w:rPr>
        <w:t>feature</w:t>
      </w:r>
      <w:r w:rsidR="00F110E5" w:rsidRPr="00FA4951">
        <w:rPr>
          <w:rFonts w:ascii="Arial" w:hAnsi="Arial" w:cs="Arial"/>
          <w:color w:val="000000" w:themeColor="text1"/>
        </w:rPr>
        <w:fldChar w:fldCharType="begin" w:fldLock="1"/>
      </w:r>
      <w:r w:rsidR="00684135" w:rsidRPr="00FA4951">
        <w:rPr>
          <w:rFonts w:ascii="Arial" w:hAnsi="Arial" w:cs="Arial"/>
          <w:color w:val="000000" w:themeColor="text1"/>
        </w:rPr>
        <w:instrText>ADDIN CSL_CITATION {"citationItems":[{"id":"ITEM-1","itemData":{"ISBN":"9781560515098","id":"ITEM-1","issued":{"date-parts":[["2011"]]},"title":"ROADSIDE DESIGN","type":"book"},"uris":["http://www.mendeley.com/documents/?uuid=a84d91d4-27f0-4d50-9a75-018ea9d44542"]}],"mendeley":{"formattedCitation":"[9]","plainTextFormattedCitation":"[9]","previouslyFormattedCitation":"[9]"},"properties":{"noteIndex":0},"schema":"https://github.com/citation-style-language/schema/raw/master/csl-citation.json"}</w:instrText>
      </w:r>
      <w:r w:rsidR="00F110E5" w:rsidRPr="00FA4951">
        <w:rPr>
          <w:rFonts w:ascii="Arial" w:hAnsi="Arial" w:cs="Arial"/>
          <w:color w:val="000000" w:themeColor="text1"/>
        </w:rPr>
        <w:fldChar w:fldCharType="separate"/>
      </w:r>
      <w:r w:rsidR="00F110E5" w:rsidRPr="00FA4951">
        <w:rPr>
          <w:rFonts w:ascii="Arial" w:hAnsi="Arial" w:cs="Arial"/>
          <w:noProof/>
          <w:color w:val="000000" w:themeColor="text1"/>
        </w:rPr>
        <w:t>[9]</w:t>
      </w:r>
      <w:r w:rsidR="00F110E5" w:rsidRPr="00FA4951">
        <w:rPr>
          <w:rFonts w:ascii="Arial" w:hAnsi="Arial" w:cs="Arial"/>
          <w:color w:val="000000" w:themeColor="text1"/>
        </w:rPr>
        <w:fldChar w:fldCharType="end"/>
      </w:r>
      <w:r w:rsidRPr="00FA4951">
        <w:rPr>
          <w:rFonts w:ascii="Arial" w:hAnsi="Arial" w:cs="Arial"/>
          <w:color w:val="000000" w:themeColor="text1"/>
        </w:rPr>
        <w:t>.</w:t>
      </w:r>
    </w:p>
    <w:p w14:paraId="7061913B" w14:textId="5AF5C823" w:rsidR="00917BB1" w:rsidRPr="00FA4951" w:rsidRDefault="004E2D04" w:rsidP="00593C6D">
      <w:pPr>
        <w:pStyle w:val="Heading4"/>
        <w:snapToGrid w:val="0"/>
        <w:spacing w:before="0"/>
        <w:ind w:left="720"/>
        <w:jc w:val="both"/>
      </w:pPr>
      <w:r w:rsidRPr="00FA4951">
        <w:t>Task 1.2</w:t>
      </w:r>
      <w:r w:rsidR="0016380D" w:rsidRPr="00FA4951">
        <w:t>-</w:t>
      </w:r>
      <w:r w:rsidR="006D2B1B" w:rsidRPr="00FA4951">
        <w:t xml:space="preserve">3DP concrete with </w:t>
      </w:r>
      <w:r w:rsidRPr="00FA4951">
        <w:t>Bio-inspired architecture</w:t>
      </w:r>
      <w:r w:rsidR="006D2B1B" w:rsidRPr="00FA4951">
        <w:t xml:space="preserve"> for energy absorption </w:t>
      </w:r>
    </w:p>
    <w:p w14:paraId="28273509" w14:textId="0E48F415" w:rsidR="00917BB1" w:rsidRPr="00FA4951" w:rsidRDefault="00917BB1" w:rsidP="00593C6D">
      <w:pPr>
        <w:snapToGrid w:val="0"/>
        <w:spacing w:after="120"/>
        <w:ind w:left="720"/>
        <w:jc w:val="both"/>
        <w:rPr>
          <w:rFonts w:ascii="Arial" w:hAnsi="Arial" w:cs="Arial"/>
          <w:color w:val="000000" w:themeColor="text1"/>
        </w:rPr>
      </w:pPr>
      <w:r w:rsidRPr="00FA4951">
        <w:rPr>
          <w:rFonts w:ascii="Arial" w:hAnsi="Arial" w:cs="Arial"/>
          <w:color w:val="000000" w:themeColor="text1"/>
        </w:rPr>
        <w:t>The advancement of impact-resistant concrete structures</w:t>
      </w:r>
      <w:r w:rsidR="008E380B" w:rsidRPr="00FA4951">
        <w:rPr>
          <w:rFonts w:ascii="Arial" w:hAnsi="Arial" w:cs="Arial"/>
          <w:color w:val="000000" w:themeColor="text1"/>
        </w:rPr>
        <w:t xml:space="preserve"> </w:t>
      </w:r>
      <w:r w:rsidRPr="00FA4951">
        <w:rPr>
          <w:rFonts w:ascii="Arial" w:hAnsi="Arial" w:cs="Arial"/>
          <w:color w:val="000000" w:themeColor="text1"/>
        </w:rPr>
        <w:t xml:space="preserve">necessitates the integration of innovative materials and design methodologies. Recent progress has been directed towards the enhancement of high-performance concrete, reinforcement systems, and the optimization of geometric </w:t>
      </w:r>
      <w:r w:rsidR="00624C10">
        <w:rPr>
          <w:rFonts w:ascii="Arial" w:hAnsi="Arial" w:cs="Arial"/>
          <w:color w:val="000000" w:themeColor="text1"/>
        </w:rPr>
        <w:t>configurations. Field</w:t>
      </w:r>
      <w:r w:rsidR="00684135" w:rsidRPr="00FA4951">
        <w:rPr>
          <w:rFonts w:ascii="Arial" w:hAnsi="Arial" w:cs="Arial"/>
          <w:color w:val="000000" w:themeColor="text1"/>
        </w:rPr>
        <w:fldChar w:fldCharType="begin" w:fldLock="1"/>
      </w:r>
      <w:r w:rsidR="00684135" w:rsidRPr="00FA4951">
        <w:rPr>
          <w:rFonts w:ascii="Arial" w:hAnsi="Arial" w:cs="Arial"/>
          <w:color w:val="000000" w:themeColor="text1"/>
        </w:rPr>
        <w:instrText>ADDIN CSL_CITATION {"citationItems":[{"id":"ITEM-1","itemData":{"DOI":"10.1061/(ASCE)MT.1943-5533.0003454","author":[{"dropping-particle":"","family":"Raj","given":"Anand","non-dropping-particle":"","parse-names":false,"suffix":""},{"dropping-particle":"","family":"Nagarajan","given":"Praveen","non-dropping-particle":"","parse-names":false,"suffix":""},{"dropping-particle":"","family":"Pallikkara","given":"Shashikala Aikot","non-dropping-particle":"","parse-names":false,"suffix":""},{"dropping-particle":"","family":"Asce","given":"A M","non-dropping-particle":"","parse-names":false,"suffix":""}],"id":"ITEM-1","issue":"2013","issued":{"date-parts":[["2020"]]},"page":"1-13","title":"Application of Fiber-Reinforced Rubcrete for Crash Barriers","type":"article-journal","volume":"32"},"uris":["http://www.mendeley.com/documents/?uuid=53f31ab9-0df8-4ca6-900f-68f79f91b443"]}],"mendeley":{"formattedCitation":"[10]","plainTextFormattedCitation":"[10]","previouslyFormattedCitation":"[10]"},"properties":{"noteIndex":0},"schema":"https://github.com/citation-style-language/schema/raw/master/csl-citation.json"}</w:instrText>
      </w:r>
      <w:r w:rsidR="00684135" w:rsidRPr="00FA4951">
        <w:rPr>
          <w:rFonts w:ascii="Arial" w:hAnsi="Arial" w:cs="Arial"/>
          <w:color w:val="000000" w:themeColor="text1"/>
        </w:rPr>
        <w:fldChar w:fldCharType="separate"/>
      </w:r>
      <w:r w:rsidR="00684135" w:rsidRPr="00FA4951">
        <w:rPr>
          <w:rFonts w:ascii="Arial" w:hAnsi="Arial" w:cs="Arial"/>
          <w:noProof/>
          <w:color w:val="000000" w:themeColor="text1"/>
        </w:rPr>
        <w:t>[10]</w:t>
      </w:r>
      <w:r w:rsidR="00684135" w:rsidRPr="00FA4951">
        <w:rPr>
          <w:rFonts w:ascii="Arial" w:hAnsi="Arial" w:cs="Arial"/>
          <w:color w:val="000000" w:themeColor="text1"/>
        </w:rPr>
        <w:fldChar w:fldCharType="end"/>
      </w:r>
      <w:r w:rsidR="00684135" w:rsidRPr="00FA4951">
        <w:rPr>
          <w:rFonts w:ascii="Arial" w:hAnsi="Arial" w:cs="Arial"/>
          <w:color w:val="000000" w:themeColor="text1"/>
        </w:rPr>
        <w:fldChar w:fldCharType="begin" w:fldLock="1"/>
      </w:r>
      <w:r w:rsidR="00684135" w:rsidRPr="00FA4951">
        <w:rPr>
          <w:rFonts w:ascii="Arial" w:hAnsi="Arial" w:cs="Arial"/>
          <w:color w:val="000000" w:themeColor="text1"/>
        </w:rPr>
        <w:instrText>ADDIN CSL_CITATION {"citationItems":[{"id":"ITEM-1","itemData":{"author":[{"dropping-particle":"De","family":"Maeijer","given":"Patricia Kara","non-dropping-particle":"","parse-names":false,"suffix":""},{"dropping-particle":"","family":"Craeye","given":"Bart","non-dropping-particle":"","parse-names":false,"suffix":""},{"dropping-particle":"","family":"Blom","given":"Johan","non-dropping-particle":"","parse-names":false,"suffix":""},{"dropping-particle":"","family":"Bervoets","given":"Lieven","non-dropping-particle":"","parse-names":false,"suffix":""}],"id":"ITEM-1","issued":{"date-parts":[["2021"]]},"page":"1-20","title":"Crumb Rubber in Concrete — The Barriers for Application in the Construction Industry","type":"article-journal"},"uris":["http://www.mendeley.com/documents/?uuid=9c96b1ad-e069-4506-b27b-ecdd2a746dd1"]}],"mendeley":{"formattedCitation":"[11]","plainTextFormattedCitation":"[11]","previouslyFormattedCitation":"[11]"},"properties":{"noteIndex":0},"schema":"https://github.com/citation-style-language/schema/raw/master/csl-citation.json"}</w:instrText>
      </w:r>
      <w:r w:rsidR="00684135" w:rsidRPr="00FA4951">
        <w:rPr>
          <w:rFonts w:ascii="Arial" w:hAnsi="Arial" w:cs="Arial"/>
          <w:color w:val="000000" w:themeColor="text1"/>
        </w:rPr>
        <w:fldChar w:fldCharType="separate"/>
      </w:r>
      <w:r w:rsidR="00684135" w:rsidRPr="00FA4951">
        <w:rPr>
          <w:rFonts w:ascii="Arial" w:hAnsi="Arial" w:cs="Arial"/>
          <w:noProof/>
          <w:color w:val="000000" w:themeColor="text1"/>
        </w:rPr>
        <w:t>[11]</w:t>
      </w:r>
      <w:r w:rsidR="00684135" w:rsidRPr="00FA4951">
        <w:rPr>
          <w:rFonts w:ascii="Arial" w:hAnsi="Arial" w:cs="Arial"/>
          <w:color w:val="000000" w:themeColor="text1"/>
        </w:rPr>
        <w:fldChar w:fldCharType="end"/>
      </w:r>
      <w:r w:rsidR="00684135" w:rsidRPr="00FA4951">
        <w:rPr>
          <w:rFonts w:ascii="Arial" w:hAnsi="Arial" w:cs="Arial"/>
          <w:color w:val="000000" w:themeColor="text1"/>
          <w:lang w:eastAsia="zh-CN"/>
        </w:rPr>
        <w:t>.</w:t>
      </w:r>
      <w:r w:rsidR="00624C10">
        <w:rPr>
          <w:rFonts w:ascii="Arial" w:hAnsi="Arial" w:cs="Arial"/>
          <w:color w:val="000000" w:themeColor="text1"/>
          <w:lang w:eastAsia="zh-CN"/>
        </w:rPr>
        <w:t xml:space="preserve"> </w:t>
      </w:r>
      <w:r w:rsidRPr="00FA4951">
        <w:rPr>
          <w:rFonts w:ascii="Arial" w:hAnsi="Arial" w:cs="Arial"/>
          <w:color w:val="000000" w:themeColor="text1"/>
        </w:rPr>
        <w:t xml:space="preserve">Nonetheless, persistent challenges are evident in the pursuit of a balance between mechanical robustness, cost-efficiency, </w:t>
      </w:r>
      <w:r w:rsidR="008E380B" w:rsidRPr="00FA4951">
        <w:rPr>
          <w:rFonts w:ascii="Arial" w:hAnsi="Arial" w:cs="Arial"/>
          <w:color w:val="000000" w:themeColor="text1"/>
        </w:rPr>
        <w:t xml:space="preserve">durability </w:t>
      </w:r>
      <w:r w:rsidRPr="00FA4951">
        <w:rPr>
          <w:rFonts w:ascii="Arial" w:hAnsi="Arial" w:cs="Arial"/>
          <w:color w:val="000000" w:themeColor="text1"/>
        </w:rPr>
        <w:t>and energy absorption</w:t>
      </w:r>
      <w:r w:rsidR="008562C7" w:rsidRPr="00FA4951">
        <w:rPr>
          <w:rFonts w:ascii="Arial" w:hAnsi="Arial" w:cs="Arial"/>
          <w:color w:val="000000" w:themeColor="text1"/>
        </w:rPr>
        <w:t xml:space="preserve"> capacity</w:t>
      </w:r>
      <w:r w:rsidR="00684135" w:rsidRPr="00FA4951">
        <w:rPr>
          <w:rFonts w:ascii="Arial" w:hAnsi="Arial" w:cs="Arial"/>
          <w:color w:val="000000" w:themeColor="text1"/>
        </w:rPr>
        <w:fldChar w:fldCharType="begin" w:fldLock="1"/>
      </w:r>
      <w:r w:rsidR="00684135" w:rsidRPr="00FA4951">
        <w:rPr>
          <w:rFonts w:ascii="Arial" w:hAnsi="Arial" w:cs="Arial"/>
          <w:color w:val="000000" w:themeColor="text1"/>
        </w:rPr>
        <w:instrText>ADDIN CSL_CITATION {"citationItems":[{"id":"ITEM-1","itemData":{"DOI":"10.1061/(ASCE)MT.1943-5533.0003454","author":[{"dropping-particle":"","family":"Raj","given":"Anand","non-dropping-particle":"","parse-names":false,"suffix":""},{"dropping-particle":"","family":"Nagarajan","given":"Praveen","non-dropping-particle":"","parse-names":false,"suffix":""},{"dropping-particle":"","family":"Pallikkara","given":"Shashikala Aikot","non-dropping-particle":"","parse-names":false,"suffix":""},{"dropping-particle":"","family":"Asce","given":"A M","non-dropping-particle":"","parse-names":false,"suffix":""}],"id":"ITEM-1","issue":"2013","issued":{"date-parts":[["2020"]]},"page":"1-13","title":"Application of Fiber-Reinforced Rubcrete for Crash Barriers","type":"article-journal","volume":"32"},"uris":["http://www.mendeley.com/documents/?uuid=53f31ab9-0df8-4ca6-900f-68f79f91b443"]}],"mendeley":{"formattedCitation":"[10]","plainTextFormattedCitation":"[10]","previouslyFormattedCitation":"[10]"},"properties":{"noteIndex":0},"schema":"https://github.com/citation-style-language/schema/raw/master/csl-citation.json"}</w:instrText>
      </w:r>
      <w:r w:rsidR="00684135" w:rsidRPr="00FA4951">
        <w:rPr>
          <w:rFonts w:ascii="Arial" w:hAnsi="Arial" w:cs="Arial"/>
          <w:color w:val="000000" w:themeColor="text1"/>
        </w:rPr>
        <w:fldChar w:fldCharType="separate"/>
      </w:r>
      <w:r w:rsidR="00684135" w:rsidRPr="00FA4951">
        <w:rPr>
          <w:rFonts w:ascii="Arial" w:hAnsi="Arial" w:cs="Arial"/>
          <w:noProof/>
          <w:color w:val="000000" w:themeColor="text1"/>
        </w:rPr>
        <w:t>[10]</w:t>
      </w:r>
      <w:r w:rsidR="00684135" w:rsidRPr="00FA4951">
        <w:rPr>
          <w:rFonts w:ascii="Arial" w:hAnsi="Arial" w:cs="Arial"/>
          <w:color w:val="000000" w:themeColor="text1"/>
        </w:rPr>
        <w:fldChar w:fldCharType="end"/>
      </w:r>
      <w:r w:rsidR="00684135" w:rsidRPr="00FA4951">
        <w:rPr>
          <w:rFonts w:ascii="Arial" w:hAnsi="Arial" w:cs="Arial"/>
          <w:color w:val="000000" w:themeColor="text1"/>
        </w:rPr>
        <w:fldChar w:fldCharType="begin" w:fldLock="1"/>
      </w:r>
      <w:r w:rsidR="00684135" w:rsidRPr="00FA4951">
        <w:rPr>
          <w:rFonts w:ascii="Arial" w:hAnsi="Arial" w:cs="Arial"/>
          <w:color w:val="000000" w:themeColor="text1"/>
        </w:rPr>
        <w:instrText>ADDIN CSL_CITATION {"citationItems":[{"id":"ITEM-1","itemData":{"author":[{"dropping-particle":"De","family":"Maeijer","given":"Patricia Kara","non-dropping-particle":"","parse-names":false,"suffix":""},{"dropping-particle":"","family":"Craeye","given":"Bart","non-dropping-particle":"","parse-names":false,"suffix":""},{"dropping-particle":"","family":"Blom","given":"Johan","non-dropping-particle":"","parse-names":false,"suffix":""},{"dropping-particle":"","family":"Bervoets","given":"Lieven","non-dropping-particle":"","parse-names":false,"suffix":""}],"id":"ITEM-1","issued":{"date-parts":[["2021"]]},"page":"1-20","title":"Crumb Rubber in Concrete — The Barriers for Application in the Construction Industry","type":"article-journal"},"uris":["http://www.mendeley.com/documents/?uuid=9c96b1ad-e069-4506-b27b-ecdd2a746dd1"]}],"mendeley":{"formattedCitation":"[11]","plainTextFormattedCitation":"[11]","previouslyFormattedCitation":"[11]"},"properties":{"noteIndex":0},"schema":"https://github.com/citation-style-language/schema/raw/master/csl-citation.json"}</w:instrText>
      </w:r>
      <w:r w:rsidR="00684135" w:rsidRPr="00FA4951">
        <w:rPr>
          <w:rFonts w:ascii="Arial" w:hAnsi="Arial" w:cs="Arial"/>
          <w:color w:val="000000" w:themeColor="text1"/>
        </w:rPr>
        <w:fldChar w:fldCharType="separate"/>
      </w:r>
      <w:r w:rsidR="00684135" w:rsidRPr="00FA4951">
        <w:rPr>
          <w:rFonts w:ascii="Arial" w:hAnsi="Arial" w:cs="Arial"/>
          <w:noProof/>
          <w:color w:val="000000" w:themeColor="text1"/>
        </w:rPr>
        <w:t>[11]</w:t>
      </w:r>
      <w:r w:rsidR="00684135" w:rsidRPr="00FA4951">
        <w:rPr>
          <w:rFonts w:ascii="Arial" w:hAnsi="Arial" w:cs="Arial"/>
          <w:color w:val="000000" w:themeColor="text1"/>
        </w:rPr>
        <w:fldChar w:fldCharType="end"/>
      </w:r>
      <w:r w:rsidR="00684135" w:rsidRPr="00FA4951">
        <w:rPr>
          <w:rFonts w:ascii="Arial" w:hAnsi="Arial" w:cs="Arial"/>
          <w:color w:val="000000" w:themeColor="text1"/>
        </w:rPr>
        <w:fldChar w:fldCharType="begin" w:fldLock="1"/>
      </w:r>
      <w:r w:rsidR="00684135" w:rsidRPr="00FA4951">
        <w:rPr>
          <w:rFonts w:ascii="Arial" w:hAnsi="Arial" w:cs="Arial"/>
          <w:color w:val="000000" w:themeColor="text1"/>
        </w:rPr>
        <w:instrText>ADDIN CSL_CITATION {"citationItems":[{"id":"ITEM-1","itemData":{"DOI":"10.1016/j.cemconcomp.2019.103389","ISSN":"0958-9465","author":[{"dropping-particle":"","family":"Yoo","given":"Doo-yeol","non-dropping-particle":"","parse-names":false,"suffix":""},{"dropping-particle":"","family":"Banthia","given":"Nemkumar","non-dropping-particle":"","parse-names":false,"suffix":""}],"container-title":"Cement and Concrete Composites","id":"ITEM-1","issue":"June","issued":{"date-parts":[["2019"]]},"page":"103389","publisher":"Elsevier","title":"Impact resistance of fiber-reinforced concrete – A review","type":"article-journal","volume":"104"},"uris":["http://www.mendeley.com/documents/?uuid=31b42a4c-3e81-4113-8d31-ab877f16edde"]}],"mendeley":{"formattedCitation":"[12]","plainTextFormattedCitation":"[12]","previouslyFormattedCitation":"[12]"},"properties":{"noteIndex":0},"schema":"https://github.com/citation-style-language/schema/raw/master/csl-citation.json"}</w:instrText>
      </w:r>
      <w:r w:rsidR="00684135" w:rsidRPr="00FA4951">
        <w:rPr>
          <w:rFonts w:ascii="Arial" w:hAnsi="Arial" w:cs="Arial"/>
          <w:color w:val="000000" w:themeColor="text1"/>
        </w:rPr>
        <w:fldChar w:fldCharType="separate"/>
      </w:r>
      <w:r w:rsidR="00684135" w:rsidRPr="00FA4951">
        <w:rPr>
          <w:rFonts w:ascii="Arial" w:hAnsi="Arial" w:cs="Arial"/>
          <w:noProof/>
          <w:color w:val="000000" w:themeColor="text1"/>
        </w:rPr>
        <w:t>[12]</w:t>
      </w:r>
      <w:r w:rsidR="00684135" w:rsidRPr="00FA4951">
        <w:rPr>
          <w:rFonts w:ascii="Arial" w:hAnsi="Arial" w:cs="Arial"/>
          <w:color w:val="000000" w:themeColor="text1"/>
        </w:rPr>
        <w:fldChar w:fldCharType="end"/>
      </w:r>
      <w:r w:rsidR="00684135" w:rsidRPr="00FA4951">
        <w:rPr>
          <w:rFonts w:ascii="Arial" w:hAnsi="Arial" w:cs="Arial"/>
          <w:color w:val="000000" w:themeColor="text1"/>
        </w:rPr>
        <w:fldChar w:fldCharType="begin" w:fldLock="1"/>
      </w:r>
      <w:r w:rsidR="00684135" w:rsidRPr="00FA4951">
        <w:rPr>
          <w:rFonts w:ascii="Arial" w:hAnsi="Arial" w:cs="Arial"/>
          <w:color w:val="000000" w:themeColor="text1"/>
        </w:rPr>
        <w:instrText>ADDIN CSL_CITATION {"citationItems":[{"id":"ITEM-1","itemData":{"DOI":"10.1016/j.istruc.2020.04.054","ISSN":"2352-0124","author":[{"dropping-particle":"","family":"Sohel","given":"K M A","non-dropping-particle":"","parse-names":false,"suffix":""},{"dropping-particle":"","family":"Al-jabri","given":"K","non-dropping-particle":"","parse-names":false,"suffix":""},{"dropping-particle":"Al","family":"Abri","given":"A H S","non-dropping-particle":"","parse-names":false,"suffix":""}],"container-title":"Structures","id":"ITEM-1","issue":"March","issued":{"date-parts":[["2020"]]},"page":"601-616","publisher":"Elsevier","title":"Behavior and design of reinforced concrete building columns subjected to low-velocity car impact","type":"article-journal","volume":"26"},"uris":["http://www.mendeley.com/documents/?uuid=12cbbae6-8195-49e8-a6f9-f82ecf343733"]}],"mendeley":{"formattedCitation":"[13]","plainTextFormattedCitation":"[13]","previouslyFormattedCitation":"[13]"},"properties":{"noteIndex":0},"schema":"https://github.com/citation-style-language/schema/raw/master/csl-citation.json"}</w:instrText>
      </w:r>
      <w:r w:rsidR="00684135" w:rsidRPr="00FA4951">
        <w:rPr>
          <w:rFonts w:ascii="Arial" w:hAnsi="Arial" w:cs="Arial"/>
          <w:color w:val="000000" w:themeColor="text1"/>
        </w:rPr>
        <w:fldChar w:fldCharType="separate"/>
      </w:r>
      <w:r w:rsidR="00684135" w:rsidRPr="00FA4951">
        <w:rPr>
          <w:rFonts w:ascii="Arial" w:hAnsi="Arial" w:cs="Arial"/>
          <w:noProof/>
          <w:color w:val="000000" w:themeColor="text1"/>
        </w:rPr>
        <w:t>[13]</w:t>
      </w:r>
      <w:r w:rsidR="00684135" w:rsidRPr="00FA4951">
        <w:rPr>
          <w:rFonts w:ascii="Arial" w:hAnsi="Arial" w:cs="Arial"/>
          <w:color w:val="000000" w:themeColor="text1"/>
        </w:rPr>
        <w:fldChar w:fldCharType="end"/>
      </w:r>
      <w:r w:rsidRPr="00FA4951">
        <w:rPr>
          <w:rFonts w:ascii="Arial" w:hAnsi="Arial" w:cs="Arial"/>
          <w:color w:val="000000" w:themeColor="text1"/>
        </w:rPr>
        <w:t>. Potential solutions lie in leveraging Concrete 3D printing technology and integrating inventive design principles inspired by naturally occurring impact-resistant materials</w:t>
      </w:r>
      <w:r w:rsidR="00684135" w:rsidRPr="00FA4951">
        <w:rPr>
          <w:rFonts w:ascii="Arial" w:hAnsi="Arial" w:cs="Arial"/>
          <w:color w:val="000000" w:themeColor="text1"/>
        </w:rPr>
        <w:fldChar w:fldCharType="begin" w:fldLock="1"/>
      </w:r>
      <w:r w:rsidR="00684135" w:rsidRPr="00FA4951">
        <w:rPr>
          <w:rFonts w:ascii="Arial" w:hAnsi="Arial" w:cs="Arial"/>
          <w:color w:val="000000" w:themeColor="text1"/>
        </w:rPr>
        <w:instrText>ADDIN CSL_CITATION {"citationItems":[{"id":"ITEM-1","itemData":{"DOI":"10.1016/j.compositesb.2019.107496","ISSN":"13598368","abstract":"It is widely known that the availability of lightweight structures with excellent energy absorption capacity is essential for numerous engineering applications. Inspired by many biological structures in nature, bio-inspired structures have been proved to exhibit a significant improvement over conventional structures in energy absorption capacity. Therefore, use of the biomimetic approach for designing novel lightweight structures with excellent energy absorption capacity has been increasing in engineering fields in recent years. This paper provides a comprehensive overview of recent advances in the development of bio-inspired structures for energy absorption applications. In particular, we describe the unique features and remarkable mechanical properties of biological structures such as plants and animals, which can be mimicked to design efficient energy absorbers. Next, we review and discuss the structural designs as well as the energy absorption characteristics of current bio-inspired structures with different configurations and structures, including multi-cell tubes, frusta, sandwich panels, composite plates, honeycombs, foams, building structures and lattices. These materials have been used for bio-inspired structures, including but not limited to metals, polymers, fibre-reinforced composites, concrete and glass. We also discussed the manufacturing techniques of bio-inspired structures based on conventional methods, and adaptive manufacturing (3D printing). Finally, contemporary challenges and future directions for bio-inspired structures are presented. This synopsis provides a useful platform for researchers and engineers to create novel designs of bio-inspired structures for energy absorption applications.","author":[{"dropping-particle":"","family":"Ha","given":"Ngoc San","non-dropping-particle":"","parse-names":false,"suffix":""},{"dropping-particle":"","family":"Lu","given":"Guoxing","non-dropping-particle":"","parse-names":false,"suffix":""}],"container-title":"Composites Part B: Engineering","id":"ITEM-1","issued":{"date-parts":[["2020","1","15"]]},"publisher":"Elsevier Ltd","title":"A review of recent research on bio-inspired structures and materials for energy absorption applications","type":"article","volume":"181"},"uris":["http://www.mendeley.com/documents/?uuid=c67ce13b-8f41-3848-b370-dd08d547e12b"]}],"mendeley":{"formattedCitation":"[14]","plainTextFormattedCitation":"[14]","previouslyFormattedCitation":"[14]"},"properties":{"noteIndex":0},"schema":"https://github.com/citation-style-language/schema/raw/master/csl-citation.json"}</w:instrText>
      </w:r>
      <w:r w:rsidR="00684135" w:rsidRPr="00FA4951">
        <w:rPr>
          <w:rFonts w:ascii="Arial" w:hAnsi="Arial" w:cs="Arial"/>
          <w:color w:val="000000" w:themeColor="text1"/>
        </w:rPr>
        <w:fldChar w:fldCharType="separate"/>
      </w:r>
      <w:r w:rsidR="00684135" w:rsidRPr="00FA4951">
        <w:rPr>
          <w:rFonts w:ascii="Arial" w:hAnsi="Arial" w:cs="Arial"/>
          <w:noProof/>
          <w:color w:val="000000" w:themeColor="text1"/>
        </w:rPr>
        <w:t>[14]</w:t>
      </w:r>
      <w:r w:rsidR="00684135" w:rsidRPr="00FA4951">
        <w:rPr>
          <w:rFonts w:ascii="Arial" w:hAnsi="Arial" w:cs="Arial"/>
          <w:color w:val="000000" w:themeColor="text1"/>
        </w:rPr>
        <w:fldChar w:fldCharType="end"/>
      </w:r>
      <w:r w:rsidRPr="00FA4951">
        <w:rPr>
          <w:rFonts w:ascii="Arial" w:hAnsi="Arial" w:cs="Arial"/>
          <w:color w:val="000000" w:themeColor="text1"/>
        </w:rPr>
        <w:t>.</w:t>
      </w:r>
    </w:p>
    <w:p w14:paraId="2BE53837" w14:textId="77777777" w:rsidR="00917BB1" w:rsidRPr="00FA4951" w:rsidRDefault="00917BB1" w:rsidP="00593C6D">
      <w:pPr>
        <w:snapToGrid w:val="0"/>
        <w:spacing w:after="120"/>
        <w:ind w:left="720"/>
        <w:jc w:val="both"/>
        <w:rPr>
          <w:rFonts w:ascii="Arial" w:hAnsi="Arial" w:cs="Arial"/>
          <w:color w:val="000000" w:themeColor="text1"/>
        </w:rPr>
      </w:pPr>
    </w:p>
    <w:p w14:paraId="1149BBF4" w14:textId="121BA3C1" w:rsidR="00B12911" w:rsidRPr="00FA4951" w:rsidRDefault="00D45B28" w:rsidP="00593C6D">
      <w:pPr>
        <w:snapToGrid w:val="0"/>
        <w:spacing w:after="120"/>
        <w:ind w:left="720"/>
        <w:jc w:val="both"/>
        <w:rPr>
          <w:rFonts w:ascii="Arial" w:hAnsi="Arial" w:cs="Arial"/>
          <w:color w:val="000000" w:themeColor="text1"/>
        </w:rPr>
      </w:pPr>
      <w:r w:rsidRPr="00FA4951">
        <w:rPr>
          <w:rFonts w:ascii="Arial" w:hAnsi="Arial" w:cs="Arial"/>
          <w:color w:val="000000" w:themeColor="text1"/>
        </w:rPr>
        <w:lastRenderedPageBreak/>
        <w:t xml:space="preserve">Over the recent years, there has been a notable surge in the adoption of the biomimetic approach for energy absorption, as evidenced by the trends depicted in Fig </w:t>
      </w:r>
      <w:r w:rsidR="00684135" w:rsidRPr="00FA4951">
        <w:rPr>
          <w:rFonts w:ascii="Arial" w:hAnsi="Arial" w:cs="Arial"/>
          <w:color w:val="000000" w:themeColor="text1"/>
        </w:rPr>
        <w:t>2</w:t>
      </w:r>
      <w:r w:rsidR="00684135" w:rsidRPr="00FA4951">
        <w:rPr>
          <w:rFonts w:ascii="Arial" w:hAnsi="Arial" w:cs="Arial"/>
          <w:color w:val="000000" w:themeColor="text1"/>
        </w:rPr>
        <w:fldChar w:fldCharType="begin" w:fldLock="1"/>
      </w:r>
      <w:r w:rsidR="00684135" w:rsidRPr="00FA4951">
        <w:rPr>
          <w:rFonts w:ascii="Arial" w:hAnsi="Arial" w:cs="Arial"/>
          <w:color w:val="000000" w:themeColor="text1"/>
        </w:rPr>
        <w:instrText>ADDIN CSL_CITATION {"citationItems":[{"id":"ITEM-1","itemData":{"DOI":"10.1016/j.compositesb.2019.107496","ISSN":"13598368","abstract":"It is widely known that the availability of lightweight structures with excellent energy absorption capacity is essential for numerous engineering applications. Inspired by many biological structures in nature, bio-inspired structures have been proved to exhibit a significant improvement over conventional structures in energy absorption capacity. Therefore, use of the biomimetic approach for designing novel lightweight structures with excellent energy absorption capacity has been increasing in engineering fields in recent years. This paper provides a comprehensive overview of recent advances in the development of bio-inspired structures for energy absorption applications. In particular, we describe the unique features and remarkable mechanical properties of biological structures such as plants and animals, which can be mimicked to design efficient energy absorbers. Next, we review and discuss the structural designs as well as the energy absorption characteristics of current bio-inspired structures with different configurations and structures, including multi-cell tubes, frusta, sandwich panels, composite plates, honeycombs, foams, building structures and lattices. These materials have been used for bio-inspired structures, including but not limited to metals, polymers, fibre-reinforced composites, concrete and glass. We also discussed the manufacturing techniques of bio-inspired structures based on conventional methods, and adaptive manufacturing (3D printing). Finally, contemporary challenges and future directions for bio-inspired structures are presented. This synopsis provides a useful platform for researchers and engineers to create novel designs of bio-inspired structures for energy absorption applications.","author":[{"dropping-particle":"","family":"Ha","given":"Ngoc San","non-dropping-particle":"","parse-names":false,"suffix":""},{"dropping-particle":"","family":"Lu","given":"Guoxing","non-dropping-particle":"","parse-names":false,"suffix":""}],"container-title":"Composites Part B: Engineering","id":"ITEM-1","issued":{"date-parts":[["2020","1","15"]]},"publisher":"Elsevier Ltd","title":"A review of recent research on bio-inspired structures and materials for energy absorption applications","type":"article","volume":"181"},"uris":["http://www.mendeley.com/documents/?uuid=c67ce13b-8f41-3848-b370-dd08d547e12b"]}],"mendeley":{"formattedCitation":"[14]","plainTextFormattedCitation":"[14]","previouslyFormattedCitation":"[14]"},"properties":{"noteIndex":0},"schema":"https://github.com/citation-style-language/schema/raw/master/csl-citation.json"}</w:instrText>
      </w:r>
      <w:r w:rsidR="00684135" w:rsidRPr="00FA4951">
        <w:rPr>
          <w:rFonts w:ascii="Arial" w:hAnsi="Arial" w:cs="Arial"/>
          <w:color w:val="000000" w:themeColor="text1"/>
        </w:rPr>
        <w:fldChar w:fldCharType="separate"/>
      </w:r>
      <w:r w:rsidR="00684135" w:rsidRPr="00FA4951">
        <w:rPr>
          <w:rFonts w:ascii="Arial" w:hAnsi="Arial" w:cs="Arial"/>
          <w:noProof/>
          <w:color w:val="000000" w:themeColor="text1"/>
        </w:rPr>
        <w:t>[14]</w:t>
      </w:r>
      <w:r w:rsidR="00684135" w:rsidRPr="00FA4951">
        <w:rPr>
          <w:rFonts w:ascii="Arial" w:hAnsi="Arial" w:cs="Arial"/>
          <w:color w:val="000000" w:themeColor="text1"/>
        </w:rPr>
        <w:fldChar w:fldCharType="end"/>
      </w:r>
      <w:r w:rsidRPr="00FA4951">
        <w:rPr>
          <w:rFonts w:ascii="Arial" w:hAnsi="Arial" w:cs="Arial"/>
          <w:color w:val="000000" w:themeColor="text1"/>
        </w:rPr>
        <w:t xml:space="preserve">. Although the application of bio-inspired structures for energy absorption is on the rise, it has not attained </w:t>
      </w:r>
      <w:r w:rsidR="00B12911" w:rsidRPr="00FA4951">
        <w:rPr>
          <w:rFonts w:ascii="Arial" w:hAnsi="Arial" w:cs="Arial"/>
          <w:color w:val="000000" w:themeColor="text1"/>
        </w:rPr>
        <w:t xml:space="preserve">applications </w:t>
      </w:r>
      <w:r w:rsidRPr="00FA4951">
        <w:rPr>
          <w:rFonts w:ascii="Arial" w:hAnsi="Arial" w:cs="Arial"/>
          <w:color w:val="000000" w:themeColor="text1"/>
        </w:rPr>
        <w:t xml:space="preserve">the same level of ubiquity as conventional structures. This is attributed to the relatively nascent nature of the bionic approach in energy absorption applications and its constraints in fabrication, as illustrated in Fig </w:t>
      </w:r>
      <w:r w:rsidR="00684135" w:rsidRPr="00FA4951">
        <w:rPr>
          <w:rFonts w:ascii="Arial" w:hAnsi="Arial" w:cs="Arial"/>
          <w:color w:val="000000" w:themeColor="text1"/>
        </w:rPr>
        <w:t>2</w:t>
      </w:r>
      <w:r w:rsidR="00684135" w:rsidRPr="00FA4951">
        <w:rPr>
          <w:rFonts w:ascii="Arial" w:hAnsi="Arial" w:cs="Arial"/>
          <w:color w:val="000000" w:themeColor="text1"/>
        </w:rPr>
        <w:fldChar w:fldCharType="begin" w:fldLock="1"/>
      </w:r>
      <w:r w:rsidR="00DB10FC" w:rsidRPr="00FA4951">
        <w:rPr>
          <w:rFonts w:ascii="Arial" w:hAnsi="Arial" w:cs="Arial"/>
          <w:color w:val="000000" w:themeColor="text1"/>
        </w:rPr>
        <w:instrText>ADDIN CSL_CITATION {"citationItems":[{"id":"ITEM-1","itemData":{"DOI":"10.1016/j.compositesb.2019.107496","ISSN":"13598368","abstract":"It is widely known that the availability of lightweight structures with excellent energy absorption capacity is essential for numerous engineering applications. Inspired by many biological structures in nature, bio-inspired structures have been proved to exhibit a significant improvement over conventional structures in energy absorption capacity. Therefore, use of the biomimetic approach for designing novel lightweight structures with excellent energy absorption capacity has been increasing in engineering fields in recent years. This paper provides a comprehensive overview of recent advances in the development of bio-inspired structures for energy absorption applications. In particular, we describe the unique features and remarkable mechanical properties of biological structures such as plants and animals, which can be mimicked to design efficient energy absorbers. Next, we review and discuss the structural designs as well as the energy absorption characteristics of current bio-inspired structures with different configurations and structures, including multi-cell tubes, frusta, sandwich panels, composite plates, honeycombs, foams, building structures and lattices. These materials have been used for bio-inspired structures, including but not limited to metals, polymers, fibre-reinforced composites, concrete and glass. We also discussed the manufacturing techniques of bio-inspired structures based on conventional methods, and adaptive manufacturing (3D printing). Finally, contemporary challenges and future directions for bio-inspired structures are presented. This synopsis provides a useful platform for researchers and engineers to create novel designs of bio-inspired structures for energy absorption applications.","author":[{"dropping-particle":"","family":"Ha","given":"Ngoc San","non-dropping-particle":"","parse-names":false,"suffix":""},{"dropping-particle":"","family":"Lu","given":"Guoxing","non-dropping-particle":"","parse-names":false,"suffix":""}],"container-title":"Composites Part B: Engineering","id":"ITEM-1","issued":{"date-parts":[["2020","1","15"]]},"publisher":"Elsevier Ltd","title":"A review of recent research on bio-inspired structures and materials for energy absorption applications","type":"article","volume":"181"},"uris":["http://www.mendeley.com/documents/?uuid=c67ce13b-8f41-3848-b370-dd08d547e12b"]}],"mendeley":{"formattedCitation":"[14]","plainTextFormattedCitation":"[14]","previouslyFormattedCitation":"[14]"},"properties":{"noteIndex":0},"schema":"https://github.com/citation-style-language/schema/raw/master/csl-citation.json"}</w:instrText>
      </w:r>
      <w:r w:rsidR="00684135" w:rsidRPr="00FA4951">
        <w:rPr>
          <w:rFonts w:ascii="Arial" w:hAnsi="Arial" w:cs="Arial"/>
          <w:color w:val="000000" w:themeColor="text1"/>
        </w:rPr>
        <w:fldChar w:fldCharType="separate"/>
      </w:r>
      <w:r w:rsidR="00684135" w:rsidRPr="00FA4951">
        <w:rPr>
          <w:rFonts w:ascii="Arial" w:hAnsi="Arial" w:cs="Arial"/>
          <w:noProof/>
          <w:color w:val="000000" w:themeColor="text1"/>
        </w:rPr>
        <w:t>[14]</w:t>
      </w:r>
      <w:r w:rsidR="00684135" w:rsidRPr="00FA4951">
        <w:rPr>
          <w:rFonts w:ascii="Arial" w:hAnsi="Arial" w:cs="Arial"/>
          <w:color w:val="000000" w:themeColor="text1"/>
        </w:rPr>
        <w:fldChar w:fldCharType="end"/>
      </w:r>
      <w:r w:rsidRPr="00FA4951">
        <w:rPr>
          <w:rFonts w:ascii="Arial" w:hAnsi="Arial" w:cs="Arial"/>
          <w:color w:val="000000" w:themeColor="text1"/>
        </w:rPr>
        <w:t>.</w:t>
      </w:r>
      <w:r w:rsidR="00C51AF4" w:rsidRPr="00FA4951">
        <w:rPr>
          <w:rFonts w:ascii="Arial" w:hAnsi="Arial" w:cs="Arial"/>
          <w:color w:val="000000" w:themeColor="text1"/>
        </w:rPr>
        <w:t xml:space="preserve"> Some notable examples including, Bouligand and sinusoidal helicoidal architectures</w:t>
      </w:r>
      <w:r w:rsidR="00DB10FC" w:rsidRPr="00FA4951">
        <w:rPr>
          <w:rFonts w:ascii="Arial" w:hAnsi="Arial" w:cs="Arial"/>
          <w:color w:val="000000" w:themeColor="text1"/>
        </w:rPr>
        <w:fldChar w:fldCharType="begin" w:fldLock="1"/>
      </w:r>
      <w:r w:rsidR="00DB10FC" w:rsidRPr="00FA4951">
        <w:rPr>
          <w:rFonts w:ascii="Arial" w:hAnsi="Arial" w:cs="Arial"/>
          <w:color w:val="000000" w:themeColor="text1"/>
        </w:rPr>
        <w:instrText>ADDIN CSL_CITATION {"citationItems":[{"id":"ITEM-1","itemData":{"DOI":"10.1016/j.jmbbm.2017.06.010","ISSN":"18780180","PMID":"28629739","abstract":"The Bouligand structure, which is found in many biological materials, is a hierarchical architecture that features uniaxial fiber layers assembled periodically into a helicoidal pattern. Many studies have highlighted the high damage-resistant performance of natural and biomimetic Bouligand structures. One particular species that utilizes the Bouligand structure to achieve outstanding mechanical performance is the smashing Mantis Shrimp, Odontodactylus Scyllarus (or stomatopod). The mantis shrimp generates high speed, high acceleration blows using its raptorial appendage to defeat highly armored preys. The load-bearing part of this appendage, the dactyl club, contains an interior region [16] that consists of a Bouligand structure. This region is capable of developing a significant amount of nested twisting microcracks without exhibiting catastrophic failure. The development and propagation of these microcracks are a source of energy dissipation and stress relaxation that ultimately contributes to the remarkable damage tolerance properties of the dactyl club. We develop a theoretical model to provide additional insights into the local stress intensity factors at the crack front of twisting cracks formed within the Bouligand structure. Our results reveal that changes in the local fracture mode at the crack front leads to a reduction of the local strain energy release rate, hence, increasing the necessary applied energy release rate to propagate the crack, which is quantified by the local toughening factor. Ancillary 3D simulations of the asymptotic crack front field were carried out using a J-integral to validate the theoretical values of the energy release rate and the local stress intensity factors.","author":[{"dropping-particle":"","family":"Suksangpanya","given":"Nobphadon","non-dropping-particle":"","parse-names":false,"suffix":""},{"dropping-particle":"","family":"Yaraghi","given":"Nicholas A.","non-dropping-particle":"","parse-names":false,"suffix":""},{"dropping-particle":"","family":"Kisailus","given":"David","non-dropping-particle":"","parse-names":false,"suffix":""},{"dropping-particle":"","family":"Zavattieri","given":"Pablo","non-dropping-particle":"","parse-names":false,"suffix":""}],"container-title":"Journal of the Mechanical Behavior of Biomedical Materials","id":"ITEM-1","issue":"June","issued":{"date-parts":[["2017"]]},"page":"38-57","publisher":"Elsevier Ltd","title":"Twisting cracks in Bouligand structures","type":"article-journal","volume":"76"},"uris":["http://www.mendeley.com/documents/?uuid=594f1a1a-26c8-4b83-ac94-4ae727d7d679"]},{"id":"ITEM-2","itemData":{"DOI":"10.1002/adma.201600786","ISSN":"15214095","PMID":"27238289","author":[{"dropping-particle":"","family":"Yaraghi","given":"Nicholas A.","non-dropping-particle":"","parse-names":false,"suffix":""},{"dropping-particle":"","family":"Guarín-Zapata","given":"Nicolás","non-dropping-particle":"","parse-names":false,"suffix":""},{"dropping-particle":"","family":"Grunenfelder","given":"Lessa K.","non-dropping-particle":"","parse-names":false,"suffix":""},{"dropping-particle":"","family":"Hintsala","given":"Eric","non-dropping-particle":"","parse-names":false,"suffix":""},{"dropping-particle":"","family":"Bhowmick","given":"Sanjit","non-dropping-particle":"","parse-names":false,"suffix":""},{"dropping-particle":"","family":"Hiller","given":"Jon M.","non-dropping-particle":"","parse-names":false,"suffix":""},{"dropping-particle":"","family":"Betts","given":"Mark","non-dropping-particle":"","parse-names":false,"suffix":""},{"dropping-particle":"","family":"Principe","given":"Edward L.","non-dropping-particle":"","parse-names":false,"suffix":""},{"dropping-particle":"","family":"Jung","given":"Jae Young","non-dropping-particle":"","parse-names":false,"suffix":""},{"dropping-particle":"","family":"Sheppard","given":"Leigh","non-dropping-particle":"","parse-names":false,"suffix":""},{"dropping-particle":"","family":"Wuhrer","given":"Richard","non-dropping-particle":"","parse-names":false,"suffix":""},{"dropping-particle":"","family":"McKittrick","given":"Joanna","non-dropping-particle":"","parse-names":false,"suffix":""},{"dropping-particle":"","family":"Zavattieri","given":"Pablo D.","non-dropping-particle":"","parse-names":false,"suffix":""},{"dropping-particle":"","family":"Kisailus","given":"David","non-dropping-particle":"","parse-names":false,"suffix":""}],"container-title":"Advanced Materials","id":"ITEM-2","issue":"32","issued":{"date-parts":[["2016","8","1"]]},"page":"6835-6844","publisher":"Wiley-VCH Verlag","title":"A Sinusoidally Architected Helicoidal Biocomposite","type":"article-journal","volume":"28"},"uris":["http://www.mendeley.com/documents/?uuid=c66ea4f0-fc70-38dc-98c8-eb8fb08f65ee"]}],"mendeley":{"formattedCitation":"[6], [15]","plainTextFormattedCitation":"[6], [15]","previouslyFormattedCitation":"[6], [15]"},"properties":{"noteIndex":0},"schema":"https://github.com/citation-style-language/schema/raw/master/csl-citation.json"}</w:instrText>
      </w:r>
      <w:r w:rsidR="00DB10FC" w:rsidRPr="00FA4951">
        <w:rPr>
          <w:rFonts w:ascii="Arial" w:hAnsi="Arial" w:cs="Arial"/>
          <w:color w:val="000000" w:themeColor="text1"/>
        </w:rPr>
        <w:fldChar w:fldCharType="separate"/>
      </w:r>
      <w:r w:rsidR="00DB10FC" w:rsidRPr="00FA4951">
        <w:rPr>
          <w:rFonts w:ascii="Arial" w:hAnsi="Arial" w:cs="Arial"/>
          <w:noProof/>
          <w:color w:val="000000" w:themeColor="text1"/>
        </w:rPr>
        <w:t>[6], [15]</w:t>
      </w:r>
      <w:r w:rsidR="00DB10FC" w:rsidRPr="00FA4951">
        <w:rPr>
          <w:rFonts w:ascii="Arial" w:hAnsi="Arial" w:cs="Arial"/>
          <w:color w:val="000000" w:themeColor="text1"/>
        </w:rPr>
        <w:fldChar w:fldCharType="end"/>
      </w:r>
      <w:r w:rsidR="00C51AF4" w:rsidRPr="00FA4951">
        <w:rPr>
          <w:rFonts w:ascii="Arial" w:hAnsi="Arial" w:cs="Arial"/>
          <w:color w:val="000000" w:themeColor="text1"/>
        </w:rPr>
        <w:t xml:space="preserve">, </w:t>
      </w:r>
      <w:proofErr w:type="spellStart"/>
      <w:r w:rsidR="00C51AF4" w:rsidRPr="00FA4951">
        <w:rPr>
          <w:rFonts w:ascii="Arial" w:hAnsi="Arial" w:cs="Arial"/>
          <w:color w:val="000000" w:themeColor="text1"/>
        </w:rPr>
        <w:t>scutoid</w:t>
      </w:r>
      <w:proofErr w:type="spellEnd"/>
      <w:r w:rsidR="00C51AF4" w:rsidRPr="00FA4951">
        <w:rPr>
          <w:rFonts w:ascii="Arial" w:hAnsi="Arial" w:cs="Arial"/>
          <w:color w:val="000000" w:themeColor="text1"/>
        </w:rPr>
        <w:t xml:space="preserve"> interlocking structure</w:t>
      </w:r>
      <w:r w:rsidR="00DB10FC" w:rsidRPr="00FA4951">
        <w:rPr>
          <w:rFonts w:ascii="Arial" w:hAnsi="Arial" w:cs="Arial"/>
          <w:color w:val="000000" w:themeColor="text1"/>
        </w:rPr>
        <w:fldChar w:fldCharType="begin" w:fldLock="1"/>
      </w:r>
      <w:r w:rsidR="00DB10FC" w:rsidRPr="00FA4951">
        <w:rPr>
          <w:rFonts w:ascii="Arial" w:hAnsi="Arial" w:cs="Arial"/>
          <w:color w:val="000000" w:themeColor="text1"/>
        </w:rPr>
        <w:instrText>ADDIN CSL_CITATION {"citationItems":[{"id":"ITEM-1","itemData":{"DOI":"10.1038/s41467-018-05376-1","ISBN":"4146701805","ISSN":"20411723","PMID":"30054479","abstract":"As animals develop, tissue bending contributes to shape the organs into complex three-dimensional structures. However, the architecture and packing of curved epithelia remains largely unknown. Here we show by means of mathematical modelling that cells in bent epithelia can undergo intercalations along the apico-basal axis. This phenomenon forces cells to have different neighbours in their basal and apical surfaces. As a consequence, epithelial cells adopt a novel shape that we term “scutoid”. The detailed analysis of diverse tissues confirms that generation of apico-basal intercalations between cells is a common feature during morphogenesis. Using biophysical arguments, we propose that scutoids make possible the minimization of the tissue energy and stabilize three-dimensional packing. Hence, we conclude that scutoids are one of nature's solutions to achieve epithelial bending. Our findings pave the way to understand the three-dimensional organization of epithelial organs.","author":[{"dropping-particle":"","family":"Gómez-Gálvez","given":"Pedro","non-dropping-particle":"","parse-names":false,"suffix":""},{"dropping-particle":"","family":"Vicente-Munuera","given":"Pablo","non-dropping-particle":"","parse-names":false,"suffix":""},{"dropping-particle":"","family":"Tagua","given":"Antonio","non-dropping-particle":"","parse-names":false,"suffix":""},{"dropping-particle":"","family":"Forja","given":"Cristina","non-dropping-particle":"","parse-names":false,"suffix":""},{"dropping-particle":"","family":"Castro","given":"Ana M.","non-dropping-particle":"","parse-names":false,"suffix":""},{"dropping-particle":"","family":"Letrán","given":"Marta","non-dropping-particle":"","parse-names":false,"suffix":""},{"dropping-particle":"","family":"Valencia-Expósito","given":"Andrea","non-dropping-particle":"","parse-names":false,"suffix":""},{"dropping-particle":"","family":"Grima","given":"Clara","non-dropping-particle":"","parse-names":false,"suffix":""},{"dropping-particle":"","family":"Bermúdez-Gallardo","given":"Marina","non-dropping-particle":"","parse-names":false,"suffix":""},{"dropping-particle":"","family":"Serrano-Pérez-Higueras","given":"Óscar","non-dropping-particle":"","parse-names":false,"suffix":""},{"dropping-particle":"","family":"Cavodeassi","given":"Florencia","non-dropping-particle":"","parse-names":false,"suffix":""},{"dropping-particle":"","family":"Sotillos","given":"Sol","non-dropping-particle":"","parse-names":false,"suffix":""},{"dropping-particle":"","family":"Martín-Bermudo","given":"María D.","non-dropping-particle":"","parse-names":false,"suffix":""},{"dropping-particle":"","family":"Márquez","given":"Alberto","non-dropping-particle":"","parse-names":false,"suffix":""},{"dropping-particle":"","family":"Buceta","given":"Javier","non-dropping-particle":"","parse-names":false,"suffix":""},{"dropping-particle":"","family":"Escudero","given":"Luis M.","non-dropping-particle":"","parse-names":false,"suffix":""}],"container-title":"Nature Communications","id":"ITEM-1","issue":"1","issued":{"date-parts":[["2018"]]},"page":"1-14","publisher":"Springer US","title":"Scutoids are a geometrical solution to three-dimensional packing of epithelia","type":"article-journal","volume":"9"},"uris":["http://www.mendeley.com/documents/?uuid=e6bb42ae-327e-4436-b8f7-9a68f56a14c8"]}],"mendeley":{"formattedCitation":"[16]","plainTextFormattedCitation":"[16]","previouslyFormattedCitation":"[16]"},"properties":{"noteIndex":0},"schema":"https://github.com/citation-style-language/schema/raw/master/csl-citation.json"}</w:instrText>
      </w:r>
      <w:r w:rsidR="00DB10FC" w:rsidRPr="00FA4951">
        <w:rPr>
          <w:rFonts w:ascii="Arial" w:hAnsi="Arial" w:cs="Arial"/>
          <w:color w:val="000000" w:themeColor="text1"/>
        </w:rPr>
        <w:fldChar w:fldCharType="separate"/>
      </w:r>
      <w:r w:rsidR="00DB10FC" w:rsidRPr="00FA4951">
        <w:rPr>
          <w:rFonts w:ascii="Arial" w:hAnsi="Arial" w:cs="Arial"/>
          <w:noProof/>
          <w:color w:val="000000" w:themeColor="text1"/>
        </w:rPr>
        <w:t>[16]</w:t>
      </w:r>
      <w:r w:rsidR="00DB10FC" w:rsidRPr="00FA4951">
        <w:rPr>
          <w:rFonts w:ascii="Arial" w:hAnsi="Arial" w:cs="Arial"/>
          <w:color w:val="000000" w:themeColor="text1"/>
        </w:rPr>
        <w:fldChar w:fldCharType="end"/>
      </w:r>
      <w:r w:rsidR="00C51AF4" w:rsidRPr="00FA4951">
        <w:rPr>
          <w:rFonts w:ascii="Arial" w:hAnsi="Arial" w:cs="Arial"/>
          <w:color w:val="000000" w:themeColor="text1"/>
        </w:rPr>
        <w:t>, Nacre bio-inspired composite laminate</w:t>
      </w:r>
      <w:r w:rsidR="00DB10FC" w:rsidRPr="00FA4951">
        <w:rPr>
          <w:rFonts w:ascii="Arial" w:hAnsi="Arial" w:cs="Arial"/>
          <w:color w:val="000000" w:themeColor="text1"/>
        </w:rPr>
        <w:fldChar w:fldCharType="begin" w:fldLock="1"/>
      </w:r>
      <w:r w:rsidR="002E68CF" w:rsidRPr="00FA4951">
        <w:rPr>
          <w:rFonts w:ascii="Arial" w:hAnsi="Arial" w:cs="Arial"/>
          <w:color w:val="000000" w:themeColor="text1"/>
        </w:rPr>
        <w:instrText>ADDIN CSL_CITATION {"citationItems":[{"id":"ITEM-1","itemData":{"DOI":"10.1002/adma.201901561","ISSN":"15214095","PMID":"31268207","abstract":"Biological materials found in Nature such as nacre and bone are well recognized as light-weight, strong, and tough structural materials. The remarkable toughness and damage tolerance of such biological materials are conferred through hierarchical assembly of their multiscale (i.e., atomic- to macroscale) architectures and components. Herein, the toughening mechanisms of different organisms at multilength scales are identified and summarized: macromolecular deformation, chemical bond breakage, and biomineral crystal imperfections at the atomic scale; biopolymer fibril reconfiguration/deformation and biomineral nanoparticle/nanoplatelet/nanorod translation, and crack reorientation at the nanoscale; crack deflection and twisting by characteristic features such as tubules and lamellae at the microscale; and structure and morphology optimization at the macroscale. In addition, the actual loading conditions of the natural organisms are different, leading to energy dissipation occurring at different time scales. These toughening mechanisms are further illustrated by comparing the experimental results with computational modeling. Modeling methods at different length and time scales are reviewed. Examples of biomimetic designs that realize the multiscale toughening mechanisms in engineering materials are introduced. Indeed, there is still plenty of room mimicking the strong and tough biological designs at the multilength and time scale in Nature.","author":[{"dropping-particle":"","family":"Huang","given":"Wei","non-dropping-particle":"","parse-names":false,"suffix":""},{"dropping-particle":"","family":"Restrepo","given":"David","non-dropping-particle":"","parse-names":false,"suffix":""},{"dropping-particle":"","family":"Jung","given":"Jae Young","non-dropping-particle":"","parse-names":false,"suffix":""},{"dropping-particle":"","family":"Su","given":"Frances Y.","non-dropping-particle":"","parse-names":false,"suffix":""},{"dropping-particle":"","family":"Liu","given":"Zengqian","non-dropping-particle":"","parse-names":false,"suffix":""},{"dropping-particle":"","family":"Ritchie","given":"Robert O.","non-dropping-particle":"","parse-names":false,"suffix":""},{"dropping-particle":"","family":"McKittrick","given":"Joanna","non-dropping-particle":"","parse-names":false,"suffix":""},{"dropping-particle":"","family":"Zavattieri","given":"Pablo","non-dropping-particle":"","parse-names":false,"suffix":""},{"dropping-particle":"","family":"Kisailus","given":"David","non-dropping-particle":"","parse-names":false,"suffix":""}],"container-title":"Advanced Materials","id":"ITEM-1","issue":"43","issued":{"date-parts":[["2019","10","1"]]},"publisher":"Wiley-VCH Verlag","title":"Multiscale Toughening Mechanisms in Biological Materials and Bioinspired Designs","type":"article","volume":"31"},"uris":["http://www.mendeley.com/documents/?uuid=3fd704a4-b11b-361c-9809-272329bb3070"]}],"mendeley":{"formattedCitation":"[17]","plainTextFormattedCitation":"[17]","previouslyFormattedCitation":"[17]"},"properties":{"noteIndex":0},"schema":"https://github.com/citation-style-language/schema/raw/master/csl-citation.json"}</w:instrText>
      </w:r>
      <w:r w:rsidR="00DB10FC" w:rsidRPr="00FA4951">
        <w:rPr>
          <w:rFonts w:ascii="Arial" w:hAnsi="Arial" w:cs="Arial"/>
          <w:color w:val="000000" w:themeColor="text1"/>
        </w:rPr>
        <w:fldChar w:fldCharType="separate"/>
      </w:r>
      <w:r w:rsidR="00DB10FC" w:rsidRPr="00FA4951">
        <w:rPr>
          <w:rFonts w:ascii="Arial" w:hAnsi="Arial" w:cs="Arial"/>
          <w:noProof/>
          <w:color w:val="000000" w:themeColor="text1"/>
        </w:rPr>
        <w:t>[17]</w:t>
      </w:r>
      <w:r w:rsidR="00DB10FC" w:rsidRPr="00FA4951">
        <w:rPr>
          <w:rFonts w:ascii="Arial" w:hAnsi="Arial" w:cs="Arial"/>
          <w:color w:val="000000" w:themeColor="text1"/>
        </w:rPr>
        <w:fldChar w:fldCharType="end"/>
      </w:r>
      <w:r w:rsidR="00C51AF4" w:rsidRPr="00FA4951">
        <w:rPr>
          <w:rFonts w:ascii="Arial" w:hAnsi="Arial" w:cs="Arial"/>
          <w:color w:val="000000" w:themeColor="text1"/>
        </w:rPr>
        <w:t>, etc.</w:t>
      </w:r>
    </w:p>
    <w:p w14:paraId="07A5959C" w14:textId="2C266B4B" w:rsidR="00917BB1" w:rsidRPr="00FA4951" w:rsidRDefault="00083AD6" w:rsidP="00D45B28">
      <w:pPr>
        <w:ind w:left="720"/>
        <w:rPr>
          <w:rFonts w:ascii="Arial" w:hAnsi="Arial" w:cs="Arial"/>
          <w:color w:val="000000" w:themeColor="text1"/>
        </w:rPr>
      </w:pPr>
      <w:r w:rsidRPr="00FA4951">
        <w:rPr>
          <w:rFonts w:ascii="Arial" w:hAnsi="Arial" w:cs="Arial"/>
          <w:noProof/>
          <w:color w:val="000000" w:themeColor="text1"/>
        </w:rPr>
        <w:drawing>
          <wp:anchor distT="0" distB="0" distL="114300" distR="114300" simplePos="0" relativeHeight="251659264" behindDoc="0" locked="0" layoutInCell="1" allowOverlap="1" wp14:anchorId="5B94F66A" wp14:editId="39DEE6E0">
            <wp:simplePos x="0" y="0"/>
            <wp:positionH relativeFrom="margin">
              <wp:align>right</wp:align>
            </wp:positionH>
            <wp:positionV relativeFrom="paragraph">
              <wp:posOffset>-359</wp:posOffset>
            </wp:positionV>
            <wp:extent cx="5834178" cy="2441051"/>
            <wp:effectExtent l="0" t="0" r="0" b="0"/>
            <wp:wrapNone/>
            <wp:docPr id="233768992" name="Picture 1" descr="A graph and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68992" name="Picture 1" descr="A graph and diagram of a graph&#10;&#10;Description automatically generated with medium confidence"/>
                    <pic:cNvPicPr/>
                  </pic:nvPicPr>
                  <pic:blipFill rotWithShape="1">
                    <a:blip r:embed="rId13">
                      <a:extLst>
                        <a:ext uri="{28A0092B-C50C-407E-A947-70E740481C1C}">
                          <a14:useLocalDpi xmlns:a14="http://schemas.microsoft.com/office/drawing/2010/main" val="0"/>
                        </a:ext>
                      </a:extLst>
                    </a:blip>
                    <a:srcRect l="4563" r="5632"/>
                    <a:stretch/>
                  </pic:blipFill>
                  <pic:spPr bwMode="auto">
                    <a:xfrm>
                      <a:off x="0" y="0"/>
                      <a:ext cx="5834178" cy="24410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6241E4" w14:textId="77777777" w:rsidR="00917BB1" w:rsidRPr="00FA4951" w:rsidRDefault="00917BB1" w:rsidP="00D45B28">
      <w:pPr>
        <w:ind w:left="720"/>
        <w:rPr>
          <w:rFonts w:ascii="Arial" w:hAnsi="Arial" w:cs="Arial"/>
          <w:color w:val="000000" w:themeColor="text1"/>
        </w:rPr>
      </w:pPr>
    </w:p>
    <w:p w14:paraId="6F1A7695" w14:textId="7B22FBC2" w:rsidR="00083AD6" w:rsidRPr="00FA4951" w:rsidRDefault="00083AD6" w:rsidP="00D45B28">
      <w:pPr>
        <w:ind w:left="720"/>
        <w:rPr>
          <w:rFonts w:ascii="Arial" w:hAnsi="Arial" w:cs="Arial"/>
          <w:color w:val="000000" w:themeColor="text1"/>
        </w:rPr>
      </w:pPr>
    </w:p>
    <w:p w14:paraId="7FF06ACD" w14:textId="77777777" w:rsidR="00083AD6" w:rsidRPr="00FA4951" w:rsidRDefault="00083AD6" w:rsidP="00D45B28">
      <w:pPr>
        <w:ind w:left="720"/>
        <w:rPr>
          <w:rFonts w:ascii="Arial" w:hAnsi="Arial" w:cs="Arial"/>
          <w:color w:val="000000" w:themeColor="text1"/>
        </w:rPr>
      </w:pPr>
    </w:p>
    <w:p w14:paraId="7E807AA0" w14:textId="6D5D6FE9" w:rsidR="00083AD6" w:rsidRPr="00FA4951" w:rsidRDefault="00083AD6" w:rsidP="00D45B28">
      <w:pPr>
        <w:ind w:left="720"/>
        <w:rPr>
          <w:rFonts w:ascii="Arial" w:hAnsi="Arial" w:cs="Arial"/>
          <w:color w:val="000000" w:themeColor="text1"/>
        </w:rPr>
      </w:pPr>
    </w:p>
    <w:p w14:paraId="256B3D4D" w14:textId="20A25AB5" w:rsidR="00083AD6" w:rsidRPr="00FA4951" w:rsidRDefault="00083AD6" w:rsidP="00D45B28">
      <w:pPr>
        <w:ind w:left="720"/>
        <w:rPr>
          <w:rFonts w:ascii="Arial" w:hAnsi="Arial" w:cs="Arial"/>
          <w:color w:val="000000" w:themeColor="text1"/>
        </w:rPr>
      </w:pPr>
    </w:p>
    <w:p w14:paraId="1CB1B5E4" w14:textId="77777777" w:rsidR="00083AD6" w:rsidRPr="00FA4951" w:rsidRDefault="00083AD6" w:rsidP="00D45B28">
      <w:pPr>
        <w:ind w:left="720"/>
        <w:rPr>
          <w:rFonts w:ascii="Arial" w:hAnsi="Arial" w:cs="Arial"/>
          <w:color w:val="000000" w:themeColor="text1"/>
        </w:rPr>
      </w:pPr>
    </w:p>
    <w:p w14:paraId="375A8C91" w14:textId="77777777" w:rsidR="00083AD6" w:rsidRPr="00FA4951" w:rsidRDefault="00083AD6" w:rsidP="00D45B28">
      <w:pPr>
        <w:ind w:left="720"/>
        <w:rPr>
          <w:rFonts w:ascii="Arial" w:hAnsi="Arial" w:cs="Arial"/>
          <w:color w:val="000000" w:themeColor="text1"/>
        </w:rPr>
      </w:pPr>
    </w:p>
    <w:p w14:paraId="5A4D7E72" w14:textId="68BCD803" w:rsidR="00083AD6" w:rsidRPr="00FA4951" w:rsidRDefault="00083AD6" w:rsidP="00D45B28">
      <w:pPr>
        <w:ind w:left="720"/>
        <w:rPr>
          <w:rFonts w:ascii="Arial" w:hAnsi="Arial" w:cs="Arial"/>
          <w:color w:val="000000" w:themeColor="text1"/>
        </w:rPr>
      </w:pPr>
    </w:p>
    <w:p w14:paraId="06EF1D89" w14:textId="77777777" w:rsidR="00083AD6" w:rsidRPr="00FA4951" w:rsidRDefault="00083AD6" w:rsidP="00D45B28">
      <w:pPr>
        <w:ind w:left="720"/>
        <w:rPr>
          <w:rFonts w:ascii="Arial" w:hAnsi="Arial" w:cs="Arial"/>
          <w:color w:val="000000" w:themeColor="text1"/>
        </w:rPr>
      </w:pPr>
    </w:p>
    <w:p w14:paraId="046FFB46" w14:textId="77C988B0" w:rsidR="00083AD6" w:rsidRPr="00FA4951" w:rsidRDefault="00083AD6" w:rsidP="00D45B28">
      <w:pPr>
        <w:ind w:left="720"/>
        <w:rPr>
          <w:rFonts w:ascii="Arial" w:hAnsi="Arial" w:cs="Arial"/>
          <w:color w:val="000000" w:themeColor="text1"/>
        </w:rPr>
      </w:pPr>
    </w:p>
    <w:p w14:paraId="52D1639D" w14:textId="77777777" w:rsidR="00083AD6" w:rsidRPr="00FA4951" w:rsidRDefault="00083AD6" w:rsidP="00D45B28">
      <w:pPr>
        <w:ind w:left="720"/>
        <w:rPr>
          <w:rFonts w:ascii="Arial" w:hAnsi="Arial" w:cs="Arial"/>
          <w:color w:val="000000" w:themeColor="text1"/>
        </w:rPr>
      </w:pPr>
    </w:p>
    <w:p w14:paraId="300EF924" w14:textId="77777777" w:rsidR="00917BB1" w:rsidRPr="00FA4951" w:rsidRDefault="00917BB1" w:rsidP="00D45B28">
      <w:pPr>
        <w:ind w:left="720"/>
        <w:rPr>
          <w:rFonts w:ascii="Arial" w:hAnsi="Arial" w:cs="Arial"/>
          <w:color w:val="000000" w:themeColor="text1"/>
        </w:rPr>
      </w:pPr>
    </w:p>
    <w:p w14:paraId="3BB1851A" w14:textId="77777777" w:rsidR="008562C7" w:rsidRPr="00FA4951" w:rsidRDefault="008562C7" w:rsidP="00FE3825">
      <w:pPr>
        <w:ind w:left="720"/>
        <w:rPr>
          <w:rFonts w:ascii="Arial" w:hAnsi="Arial" w:cs="Arial"/>
          <w:color w:val="000000" w:themeColor="text1"/>
        </w:rPr>
      </w:pPr>
    </w:p>
    <w:p w14:paraId="3439AB76" w14:textId="67F1A0C5" w:rsidR="00917BB1" w:rsidRPr="00FA4951" w:rsidRDefault="009645EC" w:rsidP="00593C6D">
      <w:pPr>
        <w:ind w:left="720"/>
        <w:jc w:val="both"/>
        <w:rPr>
          <w:rFonts w:ascii="Arial" w:hAnsi="Arial" w:cs="Arial"/>
          <w:color w:val="000000" w:themeColor="text1"/>
          <w:sz w:val="22"/>
          <w:szCs w:val="22"/>
        </w:rPr>
      </w:pPr>
      <w:r w:rsidRPr="00FA4951">
        <w:rPr>
          <w:rFonts w:ascii="Arial" w:hAnsi="Arial" w:cs="Arial"/>
          <w:color w:val="000000" w:themeColor="text1"/>
          <w:sz w:val="22"/>
          <w:szCs w:val="22"/>
        </w:rPr>
        <w:t>Fig. 2</w:t>
      </w:r>
      <w:r w:rsidR="00FE3825" w:rsidRPr="00FA4951">
        <w:rPr>
          <w:rFonts w:ascii="Arial" w:hAnsi="Arial" w:cs="Arial"/>
          <w:color w:val="000000" w:themeColor="text1"/>
          <w:sz w:val="22"/>
          <w:szCs w:val="22"/>
        </w:rPr>
        <w:t xml:space="preserve"> - </w:t>
      </w:r>
      <w:r w:rsidRPr="00FA4951">
        <w:rPr>
          <w:rFonts w:ascii="Arial" w:hAnsi="Arial" w:cs="Arial"/>
          <w:color w:val="000000" w:themeColor="text1"/>
          <w:sz w:val="22"/>
          <w:szCs w:val="22"/>
        </w:rPr>
        <w:t>(a) Number of publications of bio-inspired structures for energy absorption based on the Scopus database (keywords shown in the Appendix); (b) the</w:t>
      </w:r>
      <w:r w:rsidR="00FE3825" w:rsidRPr="00FA4951">
        <w:rPr>
          <w:rFonts w:ascii="Arial" w:hAnsi="Arial" w:cs="Arial"/>
          <w:color w:val="000000" w:themeColor="text1"/>
          <w:sz w:val="22"/>
          <w:szCs w:val="22"/>
        </w:rPr>
        <w:t xml:space="preserve"> </w:t>
      </w:r>
      <w:r w:rsidRPr="00FA4951">
        <w:rPr>
          <w:rFonts w:ascii="Arial" w:hAnsi="Arial" w:cs="Arial"/>
          <w:color w:val="000000" w:themeColor="text1"/>
          <w:sz w:val="22"/>
          <w:szCs w:val="22"/>
        </w:rPr>
        <w:t>percentage of bio-inspired structures in the energy absorber</w:t>
      </w:r>
      <w:r w:rsidR="00DB10FC" w:rsidRPr="00FA4951">
        <w:rPr>
          <w:rFonts w:ascii="Arial" w:hAnsi="Arial" w:cs="Arial"/>
          <w:color w:val="000000" w:themeColor="text1"/>
          <w:sz w:val="22"/>
          <w:szCs w:val="22"/>
        </w:rPr>
        <w:fldChar w:fldCharType="begin" w:fldLock="1"/>
      </w:r>
      <w:r w:rsidR="00DB10FC" w:rsidRPr="00FA4951">
        <w:rPr>
          <w:rFonts w:ascii="Arial" w:hAnsi="Arial" w:cs="Arial"/>
          <w:color w:val="000000" w:themeColor="text1"/>
          <w:sz w:val="22"/>
          <w:szCs w:val="22"/>
        </w:rPr>
        <w:instrText>ADDIN CSL_CITATION {"citationItems":[{"id":"ITEM-1","itemData":{"DOI":"10.1016/j.compositesb.2019.107496","ISSN":"13598368","abstract":"It is widely known that the availability of lightweight structures with excellent energy absorption capacity is essential for numerous engineering applications. Inspired by many biological structures in nature, bio-inspired structures have been proved to exhibit a significant improvement over conventional structures in energy absorption capacity. Therefore, use of the biomimetic approach for designing novel lightweight structures with excellent energy absorption capacity has been increasing in engineering fields in recent years. This paper provides a comprehensive overview of recent advances in the development of bio-inspired structures for energy absorption applications. In particular, we describe the unique features and remarkable mechanical properties of biological structures such as plants and animals, which can be mimicked to design efficient energy absorbers. Next, we review and discuss the structural designs as well as the energy absorption characteristics of current bio-inspired structures with different configurations and structures, including multi-cell tubes, frusta, sandwich panels, composite plates, honeycombs, foams, building structures and lattices. These materials have been used for bio-inspired structures, including but not limited to metals, polymers, fibre-reinforced composites, concrete and glass. We also discussed the manufacturing techniques of bio-inspired structures based on conventional methods, and adaptive manufacturing (3D printing). Finally, contemporary challenges and future directions for bio-inspired structures are presented. This synopsis provides a useful platform for researchers and engineers to create novel designs of bio-inspired structures for energy absorption applications.","author":[{"dropping-particle":"","family":"Ha","given":"Ngoc San","non-dropping-particle":"","parse-names":false,"suffix":""},{"dropping-particle":"","family":"Lu","given":"Guoxing","non-dropping-particle":"","parse-names":false,"suffix":""}],"container-title":"Composites Part B: Engineering","id":"ITEM-1","issued":{"date-parts":[["2020","1","15"]]},"publisher":"Elsevier Ltd","title":"A review of recent research on bio-inspired structures and materials for energy absorption applications","type":"article","volume":"181"},"uris":["http://www.mendeley.com/documents/?uuid=c67ce13b-8f41-3848-b370-dd08d547e12b"]}],"mendeley":{"formattedCitation":"[14]","plainTextFormattedCitation":"[14]","previouslyFormattedCitation":"[14]"},"properties":{"noteIndex":0},"schema":"https://github.com/citation-style-language/schema/raw/master/csl-citation.json"}</w:instrText>
      </w:r>
      <w:r w:rsidR="00DB10FC" w:rsidRPr="00FA4951">
        <w:rPr>
          <w:rFonts w:ascii="Arial" w:hAnsi="Arial" w:cs="Arial"/>
          <w:color w:val="000000" w:themeColor="text1"/>
          <w:sz w:val="22"/>
          <w:szCs w:val="22"/>
        </w:rPr>
        <w:fldChar w:fldCharType="separate"/>
      </w:r>
      <w:r w:rsidR="00DB10FC" w:rsidRPr="00FA4951">
        <w:rPr>
          <w:rFonts w:ascii="Arial" w:hAnsi="Arial" w:cs="Arial"/>
          <w:noProof/>
          <w:color w:val="000000" w:themeColor="text1"/>
          <w:sz w:val="22"/>
          <w:szCs w:val="22"/>
        </w:rPr>
        <w:t>[14]</w:t>
      </w:r>
      <w:r w:rsidR="00DB10FC" w:rsidRPr="00FA4951">
        <w:rPr>
          <w:rFonts w:ascii="Arial" w:hAnsi="Arial" w:cs="Arial"/>
          <w:color w:val="000000" w:themeColor="text1"/>
          <w:sz w:val="22"/>
          <w:szCs w:val="22"/>
        </w:rPr>
        <w:fldChar w:fldCharType="end"/>
      </w:r>
      <w:r w:rsidRPr="00FA4951">
        <w:rPr>
          <w:rFonts w:ascii="Arial" w:hAnsi="Arial" w:cs="Arial"/>
          <w:color w:val="000000" w:themeColor="text1"/>
          <w:sz w:val="22"/>
          <w:szCs w:val="22"/>
        </w:rPr>
        <w:t>.</w:t>
      </w:r>
    </w:p>
    <w:p w14:paraId="2596EC35" w14:textId="2036DCEF" w:rsidR="00917BB1" w:rsidRPr="00FA4951" w:rsidRDefault="00917BB1" w:rsidP="00D45B28">
      <w:pPr>
        <w:ind w:left="720"/>
        <w:rPr>
          <w:rFonts w:ascii="Arial" w:hAnsi="Arial" w:cs="Arial"/>
          <w:color w:val="000000" w:themeColor="text1"/>
        </w:rPr>
      </w:pPr>
    </w:p>
    <w:p w14:paraId="3E281D85" w14:textId="46797062" w:rsidR="004D78C3" w:rsidRPr="00FA4951" w:rsidRDefault="009645EC" w:rsidP="00593C6D">
      <w:pPr>
        <w:ind w:left="720"/>
        <w:jc w:val="both"/>
        <w:rPr>
          <w:rFonts w:ascii="Arial" w:hAnsi="Arial" w:cs="Arial"/>
          <w:color w:val="000000" w:themeColor="text1"/>
        </w:rPr>
      </w:pPr>
      <w:r w:rsidRPr="00FA4951">
        <w:rPr>
          <w:rFonts w:ascii="Arial" w:hAnsi="Arial" w:cs="Arial"/>
          <w:color w:val="000000" w:themeColor="text1"/>
        </w:rPr>
        <w:t xml:space="preserve">The inspiration for </w:t>
      </w:r>
      <w:r w:rsidR="00C51AF4" w:rsidRPr="00FA4951">
        <w:rPr>
          <w:rFonts w:ascii="Arial" w:hAnsi="Arial" w:cs="Arial"/>
          <w:color w:val="000000" w:themeColor="text1"/>
        </w:rPr>
        <w:t xml:space="preserve">Bouligand and sinusoidal helicoidal architectures </w:t>
      </w:r>
      <w:r w:rsidRPr="00FA4951">
        <w:rPr>
          <w:rFonts w:ascii="Arial" w:hAnsi="Arial" w:cs="Arial"/>
          <w:color w:val="000000" w:themeColor="text1"/>
        </w:rPr>
        <w:t>is drawn from the dactyl club of the Mantis shrimp, a remarkable creature capable of delivering powerful strikes to its shelled prey</w:t>
      </w:r>
      <w:r w:rsidR="002E68CF" w:rsidRPr="00FA4951">
        <w:rPr>
          <w:rFonts w:ascii="Arial" w:hAnsi="Arial" w:cs="Arial"/>
          <w:color w:val="000000" w:themeColor="text1"/>
        </w:rPr>
        <w:fldChar w:fldCharType="begin" w:fldLock="1"/>
      </w:r>
      <w:r w:rsidR="002E68CF" w:rsidRPr="00FA4951">
        <w:rPr>
          <w:rFonts w:ascii="Arial" w:hAnsi="Arial" w:cs="Arial"/>
          <w:color w:val="000000" w:themeColor="text1"/>
        </w:rPr>
        <w:instrText>ADDIN CSL_CITATION {"citationItems":[{"id":"ITEM-1","itemData":{"DOI":"10.1016/j.ijsolstr.2018.06.004","ISSN":"00207683","abstract":"The Bouligand structure in some arthropods is a hierarchical composite comprised of a helicoidal arrangement of strong fibers in a weak matrix. In this study, we focus on the Bouligand structure present in the dactyl club of the smashing mantis shrimp due to its exceptional capability to withstand repetitive high-energy impact without catastrophic failure. We carry out a combined computational and experimental approach to investigate the high damage resistance of the Bouligand structure through a biomimetic composite material. This is studied by performing specific fracture experiments on the helicoidal composites specimens, where it was found that crack twisting, driven by the fiber architecture, is the main fracture mechanisms. This crack twisting mechanism competes with other alternative mechanisms such as crack branching and delamination, delaying catastrophic failure. The main mechanism of crack twisting is studied through specifically designed specimens in which the crack propagation path is controlled. Further quantification of the toughening mechanisms and crack growth rate is analyzed with analytical and finite element models. The biomimetic helicoidal composites are shown to have improved fracture resistance as the crack twists mainly driven by the increase in crack surface area and fracture mode mixity. Our analysis allowed us to study the effect of crack front shape, stress distribution and energy dissipation mechanisms.","author":[{"dropping-particle":"","family":"Suksangpanya","given":"Nobphadon","non-dropping-particle":"","parse-names":false,"suffix":""},{"dropping-particle":"","family":"Yaraghi","given":"Nicholas A.","non-dropping-particle":"","parse-names":false,"suffix":""},{"dropping-particle":"","family":"Pipes","given":"R. Byron","non-dropping-particle":"","parse-names":false,"suffix":""},{"dropping-particle":"","family":"Kisailus","given":"David","non-dropping-particle":"","parse-names":false,"suffix":""},{"dropping-particle":"","family":"Zavattieri","given":"Pablo","non-dropping-particle":"","parse-names":false,"suffix":""}],"container-title":"International Journal of Solids and Structures","id":"ITEM-1","issued":{"date-parts":[["2018"]]},"page":"83-106","publisher":"Elsevier Ltd","title":"Crack twisting and toughening strategies in Bouligand architectures","type":"article-journal","volume":"150"},"uris":["http://www.mendeley.com/documents/?uuid=a01df652-bb93-4693-b041-37efe2ec0377"]}],"mendeley":{"formattedCitation":"[5]","plainTextFormattedCitation":"[5]","previouslyFormattedCitation":"[5]"},"properties":{"noteIndex":0},"schema":"https://github.com/citation-style-language/schema/raw/master/csl-citation.json"}</w:instrText>
      </w:r>
      <w:r w:rsidR="002E68CF" w:rsidRPr="00FA4951">
        <w:rPr>
          <w:rFonts w:ascii="Arial" w:hAnsi="Arial" w:cs="Arial"/>
          <w:color w:val="000000" w:themeColor="text1"/>
        </w:rPr>
        <w:fldChar w:fldCharType="separate"/>
      </w:r>
      <w:r w:rsidR="002E68CF" w:rsidRPr="00FA4951">
        <w:rPr>
          <w:rFonts w:ascii="Arial" w:hAnsi="Arial" w:cs="Arial"/>
          <w:noProof/>
          <w:color w:val="000000" w:themeColor="text1"/>
        </w:rPr>
        <w:t>[5]</w:t>
      </w:r>
      <w:r w:rsidR="002E68CF" w:rsidRPr="00FA4951">
        <w:rPr>
          <w:rFonts w:ascii="Arial" w:hAnsi="Arial" w:cs="Arial"/>
          <w:color w:val="000000" w:themeColor="text1"/>
        </w:rPr>
        <w:fldChar w:fldCharType="end"/>
      </w:r>
      <w:r w:rsidR="002E68CF" w:rsidRPr="00FA4951">
        <w:rPr>
          <w:rFonts w:ascii="Arial" w:hAnsi="Arial" w:cs="Arial"/>
          <w:color w:val="000000" w:themeColor="text1"/>
        </w:rPr>
        <w:fldChar w:fldCharType="begin" w:fldLock="1"/>
      </w:r>
      <w:r w:rsidR="002E68CF" w:rsidRPr="00FA4951">
        <w:rPr>
          <w:rFonts w:ascii="Arial" w:hAnsi="Arial" w:cs="Arial"/>
          <w:color w:val="000000" w:themeColor="text1"/>
        </w:rPr>
        <w:instrText>ADDIN CSL_CITATION {"citationItems":[{"id":"ITEM-1","itemData":{"DOI":"10.1002/adma.201600786","ISSN":"15214095","PMID":"27238289","author":[{"dropping-particle":"","family":"Yaraghi","given":"Nicholas A.","non-dropping-particle":"","parse-names":false,"suffix":""},{"dropping-particle":"","family":"Guarín-Zapata","given":"Nicolás","non-dropping-particle":"","parse-names":false,"suffix":""},{"dropping-particle":"","family":"Grunenfelder","given":"Lessa K.","non-dropping-particle":"","parse-names":false,"suffix":""},{"dropping-particle":"","family":"Hintsala","given":"Eric","non-dropping-particle":"","parse-names":false,"suffix":""},{"dropping-particle":"","family":"Bhowmick","given":"Sanjit","non-dropping-particle":"","parse-names":false,"suffix":""},{"dropping-particle":"","family":"Hiller","given":"Jon M.","non-dropping-particle":"","parse-names":false,"suffix":""},{"dropping-particle":"","family":"Betts","given":"Mark","non-dropping-particle":"","parse-names":false,"suffix":""},{"dropping-particle":"","family":"Principe","given":"Edward L.","non-dropping-particle":"","parse-names":false,"suffix":""},{"dropping-particle":"","family":"Jung","given":"Jae Young","non-dropping-particle":"","parse-names":false,"suffix":""},{"dropping-particle":"","family":"Sheppard","given":"Leigh","non-dropping-particle":"","parse-names":false,"suffix":""},{"dropping-particle":"","family":"Wuhrer","given":"Richard","non-dropping-particle":"","parse-names":false,"suffix":""},{"dropping-particle":"","family":"McKittrick","given":"Joanna","non-dropping-particle":"","parse-names":false,"suffix":""},{"dropping-particle":"","family":"Zavattieri","given":"Pablo D.","non-dropping-particle":"","parse-names":false,"suffix":""},{"dropping-particle":"","family":"Kisailus","given":"David","non-dropping-particle":"","parse-names":false,"suffix":""}],"container-title":"Advanced Materials","id":"ITEM-1","issue":"32","issued":{"date-parts":[["2016","8","1"]]},"page":"6835-6844","publisher":"Wiley-VCH Verlag","title":"A Sinusoidally Architected Helicoidal Biocomposite","type":"article-journal","volume":"28"},"uris":["http://www.mendeley.com/documents/?uuid=c66ea4f0-fc70-38dc-98c8-eb8fb08f65ee"]}],"mendeley":{"formattedCitation":"[6]","plainTextFormattedCitation":"[6]","previouslyFormattedCitation":"[6]"},"properties":{"noteIndex":0},"schema":"https://github.com/citation-style-language/schema/raw/master/csl-citation.json"}</w:instrText>
      </w:r>
      <w:r w:rsidR="002E68CF" w:rsidRPr="00FA4951">
        <w:rPr>
          <w:rFonts w:ascii="Arial" w:hAnsi="Arial" w:cs="Arial"/>
          <w:color w:val="000000" w:themeColor="text1"/>
        </w:rPr>
        <w:fldChar w:fldCharType="separate"/>
      </w:r>
      <w:r w:rsidR="002E68CF" w:rsidRPr="00FA4951">
        <w:rPr>
          <w:rFonts w:ascii="Arial" w:hAnsi="Arial" w:cs="Arial"/>
          <w:noProof/>
          <w:color w:val="000000" w:themeColor="text1"/>
        </w:rPr>
        <w:t>[6]</w:t>
      </w:r>
      <w:r w:rsidR="002E68CF" w:rsidRPr="00FA4951">
        <w:rPr>
          <w:rFonts w:ascii="Arial" w:hAnsi="Arial" w:cs="Arial"/>
          <w:color w:val="000000" w:themeColor="text1"/>
        </w:rPr>
        <w:fldChar w:fldCharType="end"/>
      </w:r>
      <w:r w:rsidR="002E68CF" w:rsidRPr="00FA4951">
        <w:rPr>
          <w:rFonts w:ascii="Arial" w:hAnsi="Arial" w:cs="Arial"/>
          <w:color w:val="000000" w:themeColor="text1"/>
        </w:rPr>
        <w:t>.</w:t>
      </w:r>
      <w:r w:rsidRPr="00FA4951">
        <w:rPr>
          <w:rFonts w:ascii="Arial" w:hAnsi="Arial" w:cs="Arial"/>
          <w:color w:val="000000" w:themeColor="text1"/>
        </w:rPr>
        <w:t xml:space="preserve"> These dactyl club exhibit peak striking speeds of approximately 20 meters per second and can generate forces of around 700 Newtons</w:t>
      </w:r>
      <w:r w:rsidR="002E68CF" w:rsidRPr="00FA4951">
        <w:rPr>
          <w:rFonts w:ascii="Arial" w:hAnsi="Arial" w:cs="Arial"/>
          <w:color w:val="000000" w:themeColor="text1"/>
        </w:rPr>
        <w:fldChar w:fldCharType="begin" w:fldLock="1"/>
      </w:r>
      <w:r w:rsidR="002E68CF" w:rsidRPr="00FA4951">
        <w:rPr>
          <w:rFonts w:ascii="Arial" w:hAnsi="Arial" w:cs="Arial"/>
          <w:color w:val="000000" w:themeColor="text1"/>
        </w:rPr>
        <w:instrText>ADDIN CSL_CITATION {"citationItems":[{"id":"ITEM-1","itemData":{"DOI":"10.1126/science.1218764","ISSN":"10959203","PMID":"22679090","abstract":"Nature has evolved efficient strategies to synthesize complex mineralized structures that exhibit exceptional damage tolerance. One such example is found in the hypermineralized hammer-like dactyl clubs of the stomatopods, a group of highly aggressive marine crustaceans. The dactyl clubs from one species, Odontodactylus scyllarus, exhibit an impressive set of characteristics adapted for surviving high-velocity impacts on the heavily mineralized prey on which they feed. Consisting of a multiphase composite of oriented crystalline hydroxyapatite and amorphous calcium phosphate and carbonate, in conjunction with a highly expanded helicoidal organization of the fibrillar chitinous organic matrix, these structures display several effective lines of defense against catastrophic failure during repetitive high-energy loading events.","author":[{"dropping-particle":"","family":"Weaver","given":"James C.","non-dropping-particle":"","parse-names":false,"suffix":""},{"dropping-particle":"","family":"Milliron","given":"Garrett W.","non-dropping-particle":"","parse-names":false,"suffix":""},{"dropping-particle":"","family":"Miserez","given":"Ali","non-dropping-particle":"","parse-names":false,"suffix":""},{"dropping-particle":"","family":"Evans-Lutterodt","given":"Kenneth","non-dropping-particle":"","parse-names":false,"suffix":""},{"dropping-particle":"","family":"Herrera","given":"Steven","non-dropping-particle":"","parse-names":false,"suffix":""},{"dropping-particle":"","family":"Gallana","given":"Isaias","non-dropping-particle":"","parse-names":false,"suffix":""},{"dropping-particle":"","family":"Mershon","given":"William J.","non-dropping-particle":"","parse-names":false,"suffix":""},{"dropping-particle":"","family":"Swanson","given":"Brook","non-dropping-particle":"","parse-names":false,"suffix":""},{"dropping-particle":"","family":"Zavattieri","given":"Pablo","non-dropping-particle":"","parse-names":false,"suffix":""},{"dropping-particle":"","family":"DiMasi","given":"Elaine","non-dropping-particle":"","parse-names":false,"suffix":""},{"dropping-particle":"","family":"Kisailus","given":"David","non-dropping-particle":"","parse-names":false,"suffix":""}],"container-title":"Science","id":"ITEM-1","issue":"6086","issued":{"date-parts":[["2012"]]},"page":"1275-1280","title":"The stomatopod dactyl club: A formidable damage-tolerant biological hammer","type":"article-journal","volume":"336"},"uris":["http://www.mendeley.com/documents/?uuid=085a3374-d1f9-4fa4-9ebe-c1c59b05705d"]}],"mendeley":{"formattedCitation":"[18]","plainTextFormattedCitation":"[18]","previouslyFormattedCitation":"[18]"},"properties":{"noteIndex":0},"schema":"https://github.com/citation-style-language/schema/raw/master/csl-citation.json"}</w:instrText>
      </w:r>
      <w:r w:rsidR="002E68CF" w:rsidRPr="00FA4951">
        <w:rPr>
          <w:rFonts w:ascii="Arial" w:hAnsi="Arial" w:cs="Arial"/>
          <w:color w:val="000000" w:themeColor="text1"/>
        </w:rPr>
        <w:fldChar w:fldCharType="separate"/>
      </w:r>
      <w:r w:rsidR="002E68CF" w:rsidRPr="00FA4951">
        <w:rPr>
          <w:rFonts w:ascii="Arial" w:hAnsi="Arial" w:cs="Arial"/>
          <w:noProof/>
          <w:color w:val="000000" w:themeColor="text1"/>
        </w:rPr>
        <w:t>[18]</w:t>
      </w:r>
      <w:r w:rsidR="002E68CF" w:rsidRPr="00FA4951">
        <w:rPr>
          <w:rFonts w:ascii="Arial" w:hAnsi="Arial" w:cs="Arial"/>
          <w:color w:val="000000" w:themeColor="text1"/>
        </w:rPr>
        <w:fldChar w:fldCharType="end"/>
      </w:r>
      <w:r w:rsidR="002E68CF" w:rsidRPr="00FA4951">
        <w:rPr>
          <w:rFonts w:ascii="Arial" w:hAnsi="Arial" w:cs="Arial"/>
          <w:color w:val="000000" w:themeColor="text1"/>
        </w:rPr>
        <w:fldChar w:fldCharType="begin" w:fldLock="1"/>
      </w:r>
      <w:r w:rsidR="002E68CF" w:rsidRPr="00FA4951">
        <w:rPr>
          <w:rFonts w:ascii="Arial" w:hAnsi="Arial" w:cs="Arial"/>
          <w:color w:val="000000" w:themeColor="text1"/>
        </w:rPr>
        <w:instrText>ADDIN CSL_CITATION {"citationItems":[{"id":"ITEM-1","itemData":{"DOI":"10.1038/428819a","ISSN":"00280836","PMID":"15103366","author":[{"dropping-particle":"","family":"Patek","given":"S. N.","non-dropping-particle":"","parse-names":false,"suffix":""},{"dropping-particle":"","family":"Korff","given":"W. L.","non-dropping-particle":"","parse-names":false,"suffix":""},{"dropping-particle":"","family":"Caldwell","given":"R. L.","non-dropping-particle":"","parse-names":false,"suffix":""}],"container-title":"Nature","id":"ITEM-1","issue":"6985","issued":{"date-parts":[["2004"]]},"page":"819-820","title":"Deadly strike mechsanism of a mantis shrimp","type":"article-journal","volume":"428"},"uris":["http://www.mendeley.com/documents/?uuid=491d186f-98c2-4521-bba7-1fac1489689d"]}],"mendeley":{"formattedCitation":"[19]","plainTextFormattedCitation":"[19]","previouslyFormattedCitation":"[19]"},"properties":{"noteIndex":0},"schema":"https://github.com/citation-style-language/schema/raw/master/csl-citation.json"}</w:instrText>
      </w:r>
      <w:r w:rsidR="002E68CF" w:rsidRPr="00FA4951">
        <w:rPr>
          <w:rFonts w:ascii="Arial" w:hAnsi="Arial" w:cs="Arial"/>
          <w:color w:val="000000" w:themeColor="text1"/>
        </w:rPr>
        <w:fldChar w:fldCharType="separate"/>
      </w:r>
      <w:r w:rsidR="002E68CF" w:rsidRPr="00FA4951">
        <w:rPr>
          <w:rFonts w:ascii="Arial" w:hAnsi="Arial" w:cs="Arial"/>
          <w:noProof/>
          <w:color w:val="000000" w:themeColor="text1"/>
        </w:rPr>
        <w:t>[19]</w:t>
      </w:r>
      <w:r w:rsidR="002E68CF" w:rsidRPr="00FA4951">
        <w:rPr>
          <w:rFonts w:ascii="Arial" w:hAnsi="Arial" w:cs="Arial"/>
          <w:color w:val="000000" w:themeColor="text1"/>
        </w:rPr>
        <w:fldChar w:fldCharType="end"/>
      </w:r>
      <w:r w:rsidRPr="00FA4951">
        <w:rPr>
          <w:rFonts w:ascii="Arial" w:hAnsi="Arial" w:cs="Arial"/>
          <w:color w:val="000000" w:themeColor="text1"/>
        </w:rPr>
        <w:t>. What makes the dactyl club especially impressive is its capacity to withstand the immense forces encountered during this predation interaction</w:t>
      </w:r>
      <w:r w:rsidR="002E68CF" w:rsidRPr="00FA4951">
        <w:rPr>
          <w:rFonts w:ascii="Arial" w:hAnsi="Arial" w:cs="Arial"/>
          <w:color w:val="000000" w:themeColor="text1"/>
        </w:rPr>
        <w:fldChar w:fldCharType="begin" w:fldLock="1"/>
      </w:r>
      <w:r w:rsidR="002E68CF" w:rsidRPr="00FA4951">
        <w:rPr>
          <w:rFonts w:ascii="Arial" w:hAnsi="Arial" w:cs="Arial"/>
          <w:color w:val="000000" w:themeColor="text1"/>
        </w:rPr>
        <w:instrText>ADDIN CSL_CITATION {"citationItems":[{"id":"ITEM-1","itemData":{"DOI":"10.1038/428819a","ISSN":"00280836","PMID":"15103366","author":[{"dropping-particle":"","family":"Patek","given":"S. N.","non-dropping-particle":"","parse-names":false,"suffix":""},{"dropping-particle":"","family":"Korff","given":"W. L.","non-dropping-particle":"","parse-names":false,"suffix":""},{"dropping-particle":"","family":"Caldwell","given":"R. L.","non-dropping-particle":"","parse-names":false,"suffix":""}],"container-title":"Nature","id":"ITEM-1","issue":"6985","issued":{"date-parts":[["2004"]]},"page":"819-820","title":"Deadly strike mechsanism of a mantis shrimp","type":"article-journal","volume":"428"},"uris":["http://www.mendeley.com/documents/?uuid=491d186f-98c2-4521-bba7-1fac1489689d"]}],"mendeley":{"formattedCitation":"[19]","plainTextFormattedCitation":"[19]","previouslyFormattedCitation":"[19]"},"properties":{"noteIndex":0},"schema":"https://github.com/citation-style-language/schema/raw/master/csl-citation.json"}</w:instrText>
      </w:r>
      <w:r w:rsidR="002E68CF" w:rsidRPr="00FA4951">
        <w:rPr>
          <w:rFonts w:ascii="Arial" w:hAnsi="Arial" w:cs="Arial"/>
          <w:color w:val="000000" w:themeColor="text1"/>
        </w:rPr>
        <w:fldChar w:fldCharType="separate"/>
      </w:r>
      <w:r w:rsidR="002E68CF" w:rsidRPr="00FA4951">
        <w:rPr>
          <w:rFonts w:ascii="Arial" w:hAnsi="Arial" w:cs="Arial"/>
          <w:noProof/>
          <w:color w:val="000000" w:themeColor="text1"/>
        </w:rPr>
        <w:t>[19]</w:t>
      </w:r>
      <w:r w:rsidR="002E68CF" w:rsidRPr="00FA4951">
        <w:rPr>
          <w:rFonts w:ascii="Arial" w:hAnsi="Arial" w:cs="Arial"/>
          <w:color w:val="000000" w:themeColor="text1"/>
        </w:rPr>
        <w:fldChar w:fldCharType="end"/>
      </w:r>
      <w:r w:rsidRPr="00FA4951">
        <w:rPr>
          <w:rFonts w:ascii="Arial" w:hAnsi="Arial" w:cs="Arial"/>
          <w:color w:val="000000" w:themeColor="text1"/>
        </w:rPr>
        <w:t>. The Bouligand and sinusoidal helicoidal architectures within the dactyl club play a pivotal role in providing energy dissipation, load-bearing capabilities, and damage tolerance</w:t>
      </w:r>
      <w:r w:rsidR="002E68CF" w:rsidRPr="00FA4951">
        <w:rPr>
          <w:rFonts w:ascii="Arial" w:hAnsi="Arial" w:cs="Arial"/>
          <w:color w:val="000000" w:themeColor="text1"/>
        </w:rPr>
        <w:fldChar w:fldCharType="begin" w:fldLock="1"/>
      </w:r>
      <w:r w:rsidR="002E68CF" w:rsidRPr="00FA4951">
        <w:rPr>
          <w:rFonts w:ascii="Arial" w:hAnsi="Arial" w:cs="Arial"/>
          <w:color w:val="000000" w:themeColor="text1"/>
        </w:rPr>
        <w:instrText>ADDIN CSL_CITATION {"citationItems":[{"id":"ITEM-1","itemData":{"DOI":"10.1016/j.ijsolstr.2018.06.004","ISSN":"00207683","abstract":"The Bouligand structure in some arthropods is a hierarchical composite comprised of a helicoidal arrangement of strong fibers in a weak matrix. In this study, we focus on the Bouligand structure present in the dactyl club of the smashing mantis shrimp due to its exceptional capability to withstand repetitive high-energy impact without catastrophic failure. We carry out a combined computational and experimental approach to investigate the high damage resistance of the Bouligand structure through a biomimetic composite material. This is studied by performing specific fracture experiments on the helicoidal composites specimens, where it was found that crack twisting, driven by the fiber architecture, is the main fracture mechanisms. This crack twisting mechanism competes with other alternative mechanisms such as crack branching and delamination, delaying catastrophic failure. The main mechanism of crack twisting is studied through specifically designed specimens in which the crack propagation path is controlled. Further quantification of the toughening mechanisms and crack growth rate is analyzed with analytical and finite element models. The biomimetic helicoidal composites are shown to have improved fracture resistance as the crack twists mainly driven by the increase in crack surface area and fracture mode mixity. Our analysis allowed us to study the effect of crack front shape, stress distribution and energy dissipation mechanisms.","author":[{"dropping-particle":"","family":"Suksangpanya","given":"Nobphadon","non-dropping-particle":"","parse-names":false,"suffix":""},{"dropping-particle":"","family":"Yaraghi","given":"Nicholas A.","non-dropping-particle":"","parse-names":false,"suffix":""},{"dropping-particle":"","family":"Pipes","given":"R. Byron","non-dropping-particle":"","parse-names":false,"suffix":""},{"dropping-particle":"","family":"Kisailus","given":"David","non-dropping-particle":"","parse-names":false,"suffix":""},{"dropping-particle":"","family":"Zavattieri","given":"Pablo","non-dropping-particle":"","parse-names":false,"suffix":""}],"container-title":"International Journal of Solids and Structures","id":"ITEM-1","issued":{"date-parts":[["2018"]]},"page":"83-106","publisher":"Elsevier Ltd","title":"Crack twisting and toughening strategies in Bouligand architectures","type":"article-journal","volume":"150"},"uris":["http://www.mendeley.com/documents/?uuid=a01df652-bb93-4693-b041-37efe2ec0377"]}],"mendeley":{"formattedCitation":"[5]","plainTextFormattedCitation":"[5]","previouslyFormattedCitation":"[5]"},"properties":{"noteIndex":0},"schema":"https://github.com/citation-style-language/schema/raw/master/csl-citation.json"}</w:instrText>
      </w:r>
      <w:r w:rsidR="002E68CF" w:rsidRPr="00FA4951">
        <w:rPr>
          <w:rFonts w:ascii="Arial" w:hAnsi="Arial" w:cs="Arial"/>
          <w:color w:val="000000" w:themeColor="text1"/>
        </w:rPr>
        <w:fldChar w:fldCharType="separate"/>
      </w:r>
      <w:r w:rsidR="002E68CF" w:rsidRPr="00FA4951">
        <w:rPr>
          <w:rFonts w:ascii="Arial" w:hAnsi="Arial" w:cs="Arial"/>
          <w:noProof/>
          <w:color w:val="000000" w:themeColor="text1"/>
        </w:rPr>
        <w:t>[5]</w:t>
      </w:r>
      <w:r w:rsidR="002E68CF" w:rsidRPr="00FA4951">
        <w:rPr>
          <w:rFonts w:ascii="Arial" w:hAnsi="Arial" w:cs="Arial"/>
          <w:color w:val="000000" w:themeColor="text1"/>
        </w:rPr>
        <w:fldChar w:fldCharType="end"/>
      </w:r>
      <w:r w:rsidR="002E68CF" w:rsidRPr="00FA4951">
        <w:rPr>
          <w:rFonts w:ascii="Arial" w:hAnsi="Arial" w:cs="Arial"/>
          <w:color w:val="000000" w:themeColor="text1"/>
        </w:rPr>
        <w:fldChar w:fldCharType="begin" w:fldLock="1"/>
      </w:r>
      <w:r w:rsidR="002E68CF" w:rsidRPr="00FA4951">
        <w:rPr>
          <w:rFonts w:ascii="Arial" w:hAnsi="Arial" w:cs="Arial"/>
          <w:color w:val="000000" w:themeColor="text1"/>
        </w:rPr>
        <w:instrText>ADDIN CSL_CITATION {"citationItems":[{"id":"ITEM-1","itemData":{"DOI":"10.1002/adma.201600786","ISSN":"15214095","PMID":"27238289","author":[{"dropping-particle":"","family":"Yaraghi","given":"Nicholas A.","non-dropping-particle":"","parse-names":false,"suffix":""},{"dropping-particle":"","family":"Guarín-Zapata","given":"Nicolás","non-dropping-particle":"","parse-names":false,"suffix":""},{"dropping-particle":"","family":"Grunenfelder","given":"Lessa K.","non-dropping-particle":"","parse-names":false,"suffix":""},{"dropping-particle":"","family":"Hintsala","given":"Eric","non-dropping-particle":"","parse-names":false,"suffix":""},{"dropping-particle":"","family":"Bhowmick","given":"Sanjit","non-dropping-particle":"","parse-names":false,"suffix":""},{"dropping-particle":"","family":"Hiller","given":"Jon M.","non-dropping-particle":"","parse-names":false,"suffix":""},{"dropping-particle":"","family":"Betts","given":"Mark","non-dropping-particle":"","parse-names":false,"suffix":""},{"dropping-particle":"","family":"Principe","given":"Edward L.","non-dropping-particle":"","parse-names":false,"suffix":""},{"dropping-particle":"","family":"Jung","given":"Jae Young","non-dropping-particle":"","parse-names":false,"suffix":""},{"dropping-particle":"","family":"Sheppard","given":"Leigh","non-dropping-particle":"","parse-names":false,"suffix":""},{"dropping-particle":"","family":"Wuhrer","given":"Richard","non-dropping-particle":"","parse-names":false,"suffix":""},{"dropping-particle":"","family":"McKittrick","given":"Joanna","non-dropping-particle":"","parse-names":false,"suffix":""},{"dropping-particle":"","family":"Zavattieri","given":"Pablo D.","non-dropping-particle":"","parse-names":false,"suffix":""},{"dropping-particle":"","family":"Kisailus","given":"David","non-dropping-particle":"","parse-names":false,"suffix":""}],"container-title":"Advanced Materials","id":"ITEM-1","issue":"32","issued":{"date-parts":[["2016","8","1"]]},"page":"6835-6844","publisher":"Wiley-VCH Verlag","title":"A Sinusoidally Architected Helicoidal Biocomposite","type":"article-journal","volume":"28"},"uris":["http://www.mendeley.com/documents/?uuid=c66ea4f0-fc70-38dc-98c8-eb8fb08f65ee"]}],"mendeley":{"formattedCitation":"[6]","plainTextFormattedCitation":"[6]","previouslyFormattedCitation":"[6]"},"properties":{"noteIndex":0},"schema":"https://github.com/citation-style-language/schema/raw/master/csl-citation.json"}</w:instrText>
      </w:r>
      <w:r w:rsidR="002E68CF" w:rsidRPr="00FA4951">
        <w:rPr>
          <w:rFonts w:ascii="Arial" w:hAnsi="Arial" w:cs="Arial"/>
          <w:color w:val="000000" w:themeColor="text1"/>
        </w:rPr>
        <w:fldChar w:fldCharType="separate"/>
      </w:r>
      <w:r w:rsidR="002E68CF" w:rsidRPr="00FA4951">
        <w:rPr>
          <w:rFonts w:ascii="Arial" w:hAnsi="Arial" w:cs="Arial"/>
          <w:noProof/>
          <w:color w:val="000000" w:themeColor="text1"/>
        </w:rPr>
        <w:t>[6]</w:t>
      </w:r>
      <w:r w:rsidR="002E68CF" w:rsidRPr="00FA4951">
        <w:rPr>
          <w:rFonts w:ascii="Arial" w:hAnsi="Arial" w:cs="Arial"/>
          <w:color w:val="000000" w:themeColor="text1"/>
        </w:rPr>
        <w:fldChar w:fldCharType="end"/>
      </w:r>
      <w:r w:rsidRPr="00FA4951">
        <w:rPr>
          <w:rFonts w:ascii="Arial" w:hAnsi="Arial" w:cs="Arial"/>
          <w:color w:val="000000" w:themeColor="text1"/>
        </w:rPr>
        <w:t>. These characteristics are attributed to their helicoidal arrangement and the presence of interfaces</w:t>
      </w:r>
      <w:r w:rsidR="002E68CF" w:rsidRPr="00FA4951">
        <w:rPr>
          <w:rFonts w:ascii="Arial" w:hAnsi="Arial" w:cs="Arial"/>
          <w:color w:val="000000" w:themeColor="text1"/>
        </w:rPr>
        <w:fldChar w:fldCharType="begin" w:fldLock="1"/>
      </w:r>
      <w:r w:rsidR="002E68CF" w:rsidRPr="00FA4951">
        <w:rPr>
          <w:rFonts w:ascii="Arial" w:hAnsi="Arial" w:cs="Arial"/>
          <w:color w:val="000000" w:themeColor="text1"/>
        </w:rPr>
        <w:instrText>ADDIN CSL_CITATION {"citationItems":[{"id":"ITEM-1","itemData":{"DOI":"10.1016/j.jmbbm.2017.06.010","ISSN":"18780180","PMID":"28629739","abstract":"The Bouligand structure, which is found in many biological materials, is a hierarchical architecture that features uniaxial fiber layers assembled periodically into a helicoidal pattern. Many studies have highlighted the high damage-resistant performance of natural and biomimetic Bouligand structures. One particular species that utilizes the Bouligand structure to achieve outstanding mechanical performance is the smashing Mantis Shrimp, Odontodactylus Scyllarus (or stomatopod). The mantis shrimp generates high speed, high acceleration blows using its raptorial appendage to defeat highly armored preys. The load-bearing part of this appendage, the dactyl club, contains an interior region [16] that consists of a Bouligand structure. This region is capable of developing a significant amount of nested twisting microcracks without exhibiting catastrophic failure. The development and propagation of these microcracks are a source of energy dissipation and stress relaxation that ultimately contributes to the remarkable damage tolerance properties of the dactyl club. We develop a theoretical model to provide additional insights into the local stress intensity factors at the crack front of twisting cracks formed within the Bouligand structure. Our results reveal that changes in the local fracture mode at the crack front leads to a reduction of the local strain energy release rate, hence, increasing the necessary applied energy release rate to propagate the crack, which is quantified by the local toughening factor. Ancillary 3D simulations of the asymptotic crack front field were carried out using a J-integral to validate the theoretical values of the energy release rate and the local stress intensity factors.","author":[{"dropping-particle":"","family":"Suksangpanya","given":"Nobphadon","non-dropping-particle":"","parse-names":false,"suffix":""},{"dropping-particle":"","family":"Yaraghi","given":"Nicholas A.","non-dropping-particle":"","parse-names":false,"suffix":""},{"dropping-particle":"","family":"Kisailus","given":"David","non-dropping-particle":"","parse-names":false,"suffix":""},{"dropping-particle":"","family":"Zavattieri","given":"Pablo","non-dropping-particle":"","parse-names":false,"suffix":""}],"container-title":"Journal of the Mechanical Behavior of Biomedical Materials","id":"ITEM-1","issue":"June","issued":{"date-parts":[["2017"]]},"page":"38-57","publisher":"Elsevier Ltd","title":"Twisting cracks in Bouligand structures","type":"article-journal","volume":"76"},"uris":["http://www.mendeley.com/documents/?uuid=594f1a1a-26c8-4b83-ac94-4ae727d7d679"]}],"mendeley":{"formattedCitation":"[15]","plainTextFormattedCitation":"[15]","previouslyFormattedCitation":"[15]"},"properties":{"noteIndex":0},"schema":"https://github.com/citation-style-language/schema/raw/master/csl-citation.json"}</w:instrText>
      </w:r>
      <w:r w:rsidR="002E68CF" w:rsidRPr="00FA4951">
        <w:rPr>
          <w:rFonts w:ascii="Arial" w:hAnsi="Arial" w:cs="Arial"/>
          <w:color w:val="000000" w:themeColor="text1"/>
        </w:rPr>
        <w:fldChar w:fldCharType="separate"/>
      </w:r>
      <w:r w:rsidR="002E68CF" w:rsidRPr="00FA4951">
        <w:rPr>
          <w:rFonts w:ascii="Arial" w:hAnsi="Arial" w:cs="Arial"/>
          <w:noProof/>
          <w:color w:val="000000" w:themeColor="text1"/>
        </w:rPr>
        <w:t>[15]</w:t>
      </w:r>
      <w:r w:rsidR="002E68CF" w:rsidRPr="00FA4951">
        <w:rPr>
          <w:rFonts w:ascii="Arial" w:hAnsi="Arial" w:cs="Arial"/>
          <w:color w:val="000000" w:themeColor="text1"/>
        </w:rPr>
        <w:fldChar w:fldCharType="end"/>
      </w:r>
      <w:r w:rsidRPr="00FA4951">
        <w:rPr>
          <w:rFonts w:ascii="Arial" w:hAnsi="Arial" w:cs="Arial"/>
          <w:color w:val="000000" w:themeColor="text1"/>
        </w:rPr>
        <w:t>.</w:t>
      </w:r>
      <w:r w:rsidR="00C62567" w:rsidRPr="00FA4951">
        <w:rPr>
          <w:rFonts w:ascii="Arial" w:hAnsi="Arial" w:cs="Arial"/>
          <w:color w:val="000000" w:themeColor="text1"/>
        </w:rPr>
        <w:t xml:space="preserve"> Current investigations into the impact resistance of Bouligand and sinusoidal helicoidal architecture are predominantly situated within the field of fracture</w:t>
      </w:r>
      <w:r w:rsidR="008562C7" w:rsidRPr="00FA4951">
        <w:rPr>
          <w:rFonts w:ascii="Arial" w:hAnsi="Arial" w:cs="Arial"/>
          <w:color w:val="000000" w:themeColor="text1"/>
        </w:rPr>
        <w:t xml:space="preserve"> mechanics</w:t>
      </w:r>
      <w:r w:rsidR="00C62567" w:rsidRPr="00FA4951">
        <w:rPr>
          <w:rFonts w:ascii="Arial" w:hAnsi="Arial" w:cs="Arial"/>
          <w:color w:val="000000" w:themeColor="text1"/>
        </w:rPr>
        <w:t xml:space="preserve"> and polymer science</w:t>
      </w:r>
      <w:r w:rsidR="002E68CF" w:rsidRPr="00FA4951">
        <w:rPr>
          <w:rFonts w:ascii="Arial" w:hAnsi="Arial" w:cs="Arial"/>
          <w:color w:val="000000" w:themeColor="text1"/>
        </w:rPr>
        <w:fldChar w:fldCharType="begin" w:fldLock="1"/>
      </w:r>
      <w:r w:rsidR="002E68CF" w:rsidRPr="00FA4951">
        <w:rPr>
          <w:rFonts w:ascii="Arial" w:hAnsi="Arial" w:cs="Arial"/>
          <w:color w:val="000000" w:themeColor="text1"/>
        </w:rPr>
        <w:instrText>ADDIN CSL_CITATION {"citationItems":[{"id":"ITEM-1","itemData":{"DOI":"10.1061/(ASCE)AS.1943-5525.0001450","abstract":"The fiber architectures of the stomatopod dactyl club lead to an effective toughening mechanism. Composites with sinusoidally periodic helicoidal (Herringbone-type) fiber architectures were fabricated using additive manufacturing and examined under dynamic loading. Under compression at different strain rates, stress distribution was found more uniform in the Herringbone-type structure than that in the Bouligand-type one because of fiber flattening. Under dynamic compression, Herringbone-type structures with amplitude gradients resisted large strains without significant damage, leading to greater energy absorption. Simulations indicated that the Herringbone-type structure mitigated the impact waves and facilitated uniform stress redistribution, whereas the Bouligand-type structure filtered the waves. These findings would shed light on the future designs of impact-resistant bioinspired materials.","author":[{"dropping-particle":"","family":"Chen","given":"Dianhao","non-dropping-particle":"","parse-names":false,"suffix":""},{"dropping-particle":"","family":"Yang","given":"Ruiheng","non-dropping-particle":"","parse-names":false,"suffix":""},{"dropping-particle":"","family":"Guo","given":"Weihua","non-dropping-particle":"","parse-names":false,"suffix":""},{"dropping-particle":"","family":"Huang","given":"Yao","non-dropping-particle":"","parse-names":false,"suffix":""},{"dropping-particle":"","family":"Yu","given":"; T X","non-dropping-particle":"","parse-names":false,"suffix":""},{"dropping-particle":"","family":"Yin","given":"Sha","non-dropping-particle":"","parse-names":false,"suffix":""}],"id":"ITEM-1","issued":{"date-parts":[["2022"]]},"title":"Defense Mechanism of Bioinspired Composites with Sinusoidally Periodic Helicoidal Fiber Architectures","type":"article-journal"},"uris":["http://www.mendeley.com/documents/?uuid=74ba5d38-a750-3c12-a675-bff36dc5f113"]}],"mendeley":{"formattedCitation":"[20]","plainTextFormattedCitation":"[20]","previouslyFormattedCitation":"[20]"},"properties":{"noteIndex":0},"schema":"https://github.com/citation-style-language/schema/raw/master/csl-citation.json"}</w:instrText>
      </w:r>
      <w:r w:rsidR="002E68CF" w:rsidRPr="00FA4951">
        <w:rPr>
          <w:rFonts w:ascii="Arial" w:hAnsi="Arial" w:cs="Arial"/>
          <w:color w:val="000000" w:themeColor="text1"/>
        </w:rPr>
        <w:fldChar w:fldCharType="separate"/>
      </w:r>
      <w:r w:rsidR="002E68CF" w:rsidRPr="00FA4951">
        <w:rPr>
          <w:rFonts w:ascii="Arial" w:hAnsi="Arial" w:cs="Arial"/>
          <w:noProof/>
          <w:color w:val="000000" w:themeColor="text1"/>
        </w:rPr>
        <w:t>[20]</w:t>
      </w:r>
      <w:r w:rsidR="002E68CF" w:rsidRPr="00FA4951">
        <w:rPr>
          <w:rFonts w:ascii="Arial" w:hAnsi="Arial" w:cs="Arial"/>
          <w:color w:val="000000" w:themeColor="text1"/>
        </w:rPr>
        <w:fldChar w:fldCharType="end"/>
      </w:r>
      <w:r w:rsidR="002E68CF" w:rsidRPr="00FA4951">
        <w:rPr>
          <w:rFonts w:ascii="Arial" w:hAnsi="Arial" w:cs="Arial"/>
          <w:color w:val="000000" w:themeColor="text1"/>
        </w:rPr>
        <w:fldChar w:fldCharType="begin" w:fldLock="1"/>
      </w:r>
      <w:r w:rsidR="002E68CF" w:rsidRPr="00FA4951">
        <w:rPr>
          <w:rFonts w:ascii="Arial" w:hAnsi="Arial" w:cs="Arial"/>
          <w:color w:val="000000" w:themeColor="text1"/>
        </w:rPr>
        <w:instrText>ADDIN CSL_CITATION {"citationItems":[{"id":"ITEM-1","itemData":{"DOI":"10.1002/adfm.201804237","ISSN":"16163028","abstract":"Here, experiments and analysis revealing the unique defense mechanisms of the coelacanth, a lobe-finned fish termed a “living fossil”, are reported, as it was considered to be extinct until 1938, but extant for 400 million years. This defense is provided by primitive elasmoid scales having a rare double-twisted Bouligand structure of lamellae which provides extraordinary resistance to deformation without failure. Distinct from other elasmoid scales, the collagen fibrils in the coelacanth fish scales form bundles which are embedded in a matrix comprising fibers arranged perpendicular to the layered (double-twisted Bouligand) structure that provide added rigidity and resistance to deformation. Using in situ synchrotron small-angle X-ray scattering during uniaxial tensile testing, the deformation mechanisms of the collagen are identified in terms of fibril stretching, reorientation, sliding, bending, and delamination. The unique structure of the coelacanth scales, distinct from modern elasmoid scales such as the carp, provides a variety of mechanisms to arrest cracking, making it an outstanding damage-tolerant material to resist predator attacks.","author":[{"dropping-particle":"","family":"Quan","given":"Haocheng","non-dropping-particle":"","parse-names":false,"suffix":""},{"dropping-particle":"","family":"Yang","given":"Wen","non-dropping-particle":"","parse-names":false,"suffix":""},{"dropping-particle":"","family":"Schaible","given":"Eric","non-dropping-particle":"","parse-names":false,"suffix":""},{"dropping-particle":"","family":"Ritchie","given":"Robert O.","non-dropping-particle":"","parse-names":false,"suffix":""},{"dropping-particle":"","family":"Meyers","given":"Marc A.","non-dropping-particle":"","parse-names":false,"suffix":""}],"container-title":"Advanced Functional Materials","id":"ITEM-1","issue":"46","issued":{"date-parts":[["2018","11","14"]]},"publisher":"Wiley-VCH Verlag","title":"Novel Defense Mechanisms in the Armor of the Scales of the “Living Fossil” Coelacanth Fish","type":"article-journal","volume":"28"},"uris":["http://www.mendeley.com/documents/?uuid=98ce8fb5-6826-3873-84a0-d7e6dc2cb864"]}],"mendeley":{"formattedCitation":"[21]","plainTextFormattedCitation":"[21]","previouslyFormattedCitation":"[21]"},"properties":{"noteIndex":0},"schema":"https://github.com/citation-style-language/schema/raw/master/csl-citation.json"}</w:instrText>
      </w:r>
      <w:r w:rsidR="002E68CF" w:rsidRPr="00FA4951">
        <w:rPr>
          <w:rFonts w:ascii="Arial" w:hAnsi="Arial" w:cs="Arial"/>
          <w:color w:val="000000" w:themeColor="text1"/>
        </w:rPr>
        <w:fldChar w:fldCharType="separate"/>
      </w:r>
      <w:r w:rsidR="002E68CF" w:rsidRPr="00FA4951">
        <w:rPr>
          <w:rFonts w:ascii="Arial" w:hAnsi="Arial" w:cs="Arial"/>
          <w:noProof/>
          <w:color w:val="000000" w:themeColor="text1"/>
        </w:rPr>
        <w:t>[21]</w:t>
      </w:r>
      <w:r w:rsidR="002E68CF" w:rsidRPr="00FA4951">
        <w:rPr>
          <w:rFonts w:ascii="Arial" w:hAnsi="Arial" w:cs="Arial"/>
          <w:color w:val="000000" w:themeColor="text1"/>
        </w:rPr>
        <w:fldChar w:fldCharType="end"/>
      </w:r>
      <w:r w:rsidR="002E68CF" w:rsidRPr="00FA4951">
        <w:rPr>
          <w:rFonts w:ascii="Arial" w:hAnsi="Arial" w:cs="Arial"/>
          <w:color w:val="000000" w:themeColor="text1"/>
        </w:rPr>
        <w:fldChar w:fldCharType="begin" w:fldLock="1"/>
      </w:r>
      <w:r w:rsidR="00AF2EF8" w:rsidRPr="00FA4951">
        <w:rPr>
          <w:rFonts w:ascii="Arial" w:hAnsi="Arial" w:cs="Arial"/>
          <w:color w:val="000000" w:themeColor="text1"/>
        </w:rPr>
        <w:instrText>ADDIN CSL_CITATION {"citationItems":[{"id":"ITEM-1","itemData":{"DOI":"10.1016/j.xcrp.2020.100109","ISSN":"26663864","abstract":"Exoskeletons of Odontodactylus japonicas, the “smasher-type” mantis shrimp, feature a raptorial appendage comprising a Bouligand architecture of chitin nanofibrils with newly observed voids or defects between the polysaccharide α-chitin and protein interfaces. Here, we use a continuous-fiber 3D printing technology to simulate such materials in carbon fiber-reinforced (helicoidal) composites, complete with the presence of voids due to imperfect printing. The specific impact energies of the 3D printed helicoidal composites are clearly superior and further enhanced by the presence of the voids. To explain the role of the Bouligand architecture, interlaminar stresses are computed and found to yield anti-delamination characteristics, and a theoretical model is derived to evaluate the optimal helicoidal architecture. Finite element modeling indicates that the voids tend to deform and coalesce on loading and appear to guide the fracture into the formation of an ideally twisted crack in the printed helicoidal composites, thereby contributing to the impact toughness. Micro-scale voids are discovered in the exoskeletons of Odontodactylus japonica. Yin et al. print bioinspired composites to mimic this material, which are found to have superior specific impact energy in the presence of voids. Simulations indicate that the voids expand and coalesce on loading, contributing to impact toughness.","author":[{"dropping-particle":"","family":"Yin","given":"Sha","non-dropping-particle":"","parse-names":false,"suffix":""},{"dropping-particle":"","family":"Chen","given":"Haoyu","non-dropping-particle":"","parse-names":false,"suffix":""},{"dropping-particle":"","family":"Yang","given":"Ruiheng","non-dropping-particle":"","parse-names":false,"suffix":""},{"dropping-particle":"","family":"He","given":"Qinghao","non-dropping-particle":"","parse-names":false,"suffix":""},{"dropping-particle":"","family":"Chen","given":"Dianhao","non-dropping-particle":"","parse-names":false,"suffix":""},{"dropping-particle":"","family":"Ye","given":"Lin","non-dropping-particle":"","parse-names":false,"suffix":""},{"dropping-particle":"","family":"Mai","given":"Yiu Wing","non-dropping-particle":"","parse-names":false,"suffix":""},{"dropping-particle":"","family":"Xu","given":"Jun","non-dropping-particle":"","parse-names":false,"suffix":""},{"dropping-particle":"","family":"Ritchie","given":"Robert O.","non-dropping-particle":"","parse-names":false,"suffix":""}],"container-title":"Cell Reports Physical Science","id":"ITEM-1","issue":"7","issued":{"date-parts":[["2020"]]},"page":"100109","publisher":"Elsevier Inc.","title":"Tough Nature-Inspired Helicoidal Composites with Printing-Induced Voids","type":"article-journal","volume":"1"},"uris":["http://www.mendeley.com/documents/?uuid=0b8a7a86-36d6-476e-86c0-419699432e94"]}],"mendeley":{"formattedCitation":"[22]","plainTextFormattedCitation":"[22]","previouslyFormattedCitation":"[22]"},"properties":{"noteIndex":0},"schema":"https://github.com/citation-style-language/schema/raw/master/csl-citation.json"}</w:instrText>
      </w:r>
      <w:r w:rsidR="002E68CF" w:rsidRPr="00FA4951">
        <w:rPr>
          <w:rFonts w:ascii="Arial" w:hAnsi="Arial" w:cs="Arial"/>
          <w:color w:val="000000" w:themeColor="text1"/>
        </w:rPr>
        <w:fldChar w:fldCharType="separate"/>
      </w:r>
      <w:r w:rsidR="002E68CF" w:rsidRPr="00FA4951">
        <w:rPr>
          <w:rFonts w:ascii="Arial" w:hAnsi="Arial" w:cs="Arial"/>
          <w:noProof/>
          <w:color w:val="000000" w:themeColor="text1"/>
        </w:rPr>
        <w:t>[22]</w:t>
      </w:r>
      <w:r w:rsidR="002E68CF" w:rsidRPr="00FA4951">
        <w:rPr>
          <w:rFonts w:ascii="Arial" w:hAnsi="Arial" w:cs="Arial"/>
          <w:color w:val="000000" w:themeColor="text1"/>
        </w:rPr>
        <w:fldChar w:fldCharType="end"/>
      </w:r>
      <w:r w:rsidR="002E68CF" w:rsidRPr="00FA4951">
        <w:rPr>
          <w:rFonts w:ascii="Arial" w:hAnsi="Arial" w:cs="Arial"/>
          <w:color w:val="000000" w:themeColor="text1"/>
        </w:rPr>
        <w:t xml:space="preserve">. </w:t>
      </w:r>
      <w:bookmarkStart w:id="6" w:name="OLE_LINK6"/>
      <w:proofErr w:type="spellStart"/>
      <w:r w:rsidR="00C62567" w:rsidRPr="00FA4951">
        <w:rPr>
          <w:rFonts w:ascii="Arial" w:hAnsi="Arial" w:cs="Arial"/>
          <w:color w:val="000000" w:themeColor="text1"/>
        </w:rPr>
        <w:t>Archipatbut</w:t>
      </w:r>
      <w:proofErr w:type="spellEnd"/>
      <w:r w:rsidR="00C62567" w:rsidRPr="00FA4951">
        <w:rPr>
          <w:rFonts w:ascii="Arial" w:hAnsi="Arial" w:cs="Arial"/>
          <w:color w:val="000000" w:themeColor="text1"/>
        </w:rPr>
        <w:t xml:space="preserve"> and colleagues</w:t>
      </w:r>
      <w:r w:rsidR="00AF2EF8" w:rsidRPr="00FA4951">
        <w:rPr>
          <w:rFonts w:ascii="Arial" w:hAnsi="Arial" w:cs="Arial"/>
          <w:color w:val="000000" w:themeColor="text1"/>
        </w:rPr>
        <w:fldChar w:fldCharType="begin" w:fldLock="1"/>
      </w:r>
      <w:r w:rsidR="00AF2EF8" w:rsidRPr="00FA4951">
        <w:rPr>
          <w:rFonts w:ascii="Arial" w:hAnsi="Arial" w:cs="Arial"/>
          <w:color w:val="000000" w:themeColor="text1"/>
        </w:rPr>
        <w:instrText>ADDIN CSL_CITATION {"citationItems":[{"id":"ITEM-1","itemData":{"DOI":"10.1080/15376490500343808","author":[{"dropping-particle":"","family":"Apichattrabrut","given":"T","non-dropping-particle":"","parse-names":false,"suffix":""}],"id":"ITEM-1","issued":{"date-parts":[["2006"]]},"title":"Helicoidal Composites","type":"article-journal","volume":"6494"},"uris":["http://www.mendeley.com/documents/?uuid=7ec16eb1-4a31-4e53-87eb-f04133bc5a7a"]}],"mendeley":{"formattedCitation":"[23]","plainTextFormattedCitation":"[23]","previouslyFormattedCitation":"[23]"},"properties":{"noteIndex":0},"schema":"https://github.com/citation-style-language/schema/raw/master/csl-citation.json"}</w:instrText>
      </w:r>
      <w:r w:rsidR="00AF2EF8" w:rsidRPr="00FA4951">
        <w:rPr>
          <w:rFonts w:ascii="Arial" w:hAnsi="Arial" w:cs="Arial"/>
          <w:color w:val="000000" w:themeColor="text1"/>
        </w:rPr>
        <w:fldChar w:fldCharType="separate"/>
      </w:r>
      <w:r w:rsidR="00AF2EF8" w:rsidRPr="00FA4951">
        <w:rPr>
          <w:rFonts w:ascii="Arial" w:hAnsi="Arial" w:cs="Arial"/>
          <w:noProof/>
          <w:color w:val="000000" w:themeColor="text1"/>
        </w:rPr>
        <w:t>[23]</w:t>
      </w:r>
      <w:r w:rsidR="00AF2EF8" w:rsidRPr="00FA4951">
        <w:rPr>
          <w:rFonts w:ascii="Arial" w:hAnsi="Arial" w:cs="Arial"/>
          <w:color w:val="000000" w:themeColor="text1"/>
        </w:rPr>
        <w:fldChar w:fldCharType="end"/>
      </w:r>
      <w:r w:rsidR="00C62567" w:rsidRPr="00FA4951">
        <w:rPr>
          <w:rFonts w:ascii="Arial" w:hAnsi="Arial" w:cs="Arial"/>
          <w:color w:val="000000" w:themeColor="text1"/>
        </w:rPr>
        <w:t xml:space="preserve"> engineered a carbon/epoxy composite plate with a helicoidal lay-up structure encompassing 40 layers.</w:t>
      </w:r>
      <w:bookmarkEnd w:id="6"/>
      <w:r w:rsidR="00C62567" w:rsidRPr="00FA4951">
        <w:rPr>
          <w:rFonts w:ascii="Arial" w:hAnsi="Arial" w:cs="Arial"/>
          <w:color w:val="000000" w:themeColor="text1"/>
        </w:rPr>
        <w:t xml:space="preserve"> Employing a series of diverse experimental configurations, including tensile, punch, and impact testing methodologies, they validated </w:t>
      </w:r>
      <w:proofErr w:type="gramStart"/>
      <w:r w:rsidR="00C62567" w:rsidRPr="00FA4951">
        <w:rPr>
          <w:rFonts w:ascii="Arial" w:hAnsi="Arial" w:cs="Arial"/>
          <w:color w:val="000000" w:themeColor="text1"/>
        </w:rPr>
        <w:t>that specimens</w:t>
      </w:r>
      <w:proofErr w:type="gramEnd"/>
      <w:r w:rsidR="00C62567" w:rsidRPr="00FA4951">
        <w:rPr>
          <w:rFonts w:ascii="Arial" w:hAnsi="Arial" w:cs="Arial"/>
          <w:color w:val="000000" w:themeColor="text1"/>
        </w:rPr>
        <w:t xml:space="preserve"> featuring a helicoidal stacking sequence exhibited superior resistance to penetration and heightened energy absorption. </w:t>
      </w:r>
      <w:proofErr w:type="spellStart"/>
      <w:r w:rsidR="00C62567" w:rsidRPr="00FA4951">
        <w:rPr>
          <w:rFonts w:ascii="Arial" w:hAnsi="Arial" w:cs="Arial"/>
          <w:color w:val="000000" w:themeColor="text1"/>
        </w:rPr>
        <w:t>Grunenfelder</w:t>
      </w:r>
      <w:proofErr w:type="spellEnd"/>
      <w:r w:rsidR="00C62567" w:rsidRPr="00FA4951">
        <w:rPr>
          <w:rFonts w:ascii="Arial" w:hAnsi="Arial" w:cs="Arial"/>
          <w:color w:val="000000" w:themeColor="text1"/>
        </w:rPr>
        <w:t xml:space="preserve"> et al. </w:t>
      </w:r>
      <w:r w:rsidR="00AF2EF8" w:rsidRPr="00FA4951">
        <w:rPr>
          <w:rFonts w:ascii="Arial" w:hAnsi="Arial" w:cs="Arial"/>
          <w:color w:val="000000" w:themeColor="text1"/>
        </w:rPr>
        <w:fldChar w:fldCharType="begin" w:fldLock="1"/>
      </w:r>
      <w:r w:rsidR="00AF2EF8" w:rsidRPr="00FA4951">
        <w:rPr>
          <w:rFonts w:ascii="Arial" w:hAnsi="Arial" w:cs="Arial"/>
          <w:color w:val="000000" w:themeColor="text1"/>
        </w:rPr>
        <w:instrText>ADDIN CSL_CITATION {"citationItems":[{"id":"ITEM-1","itemData":{"DOI":"10.1016/j.actbio.2014.03.022","ISSN":"1742-7061","author":[{"dropping-particle":"","family":"Grunenfelder","given":"L K","non-dropping-particle":"","parse-names":false,"suffix":""},{"dropping-particle":"","family":"Suksangpanya","given":"N","non-dropping-particle":"","parse-names":false,"suffix":""},{"dropping-particle":"","family":"Salinas","given":"C","non-dropping-particle":"","parse-names":false,"suffix":""},{"dropping-particle":"","family":"Milliron","given":"G","non-dropping-particle":"","parse-names":false,"suffix":""},{"dropping-particle":"","family":"Yaraghi","given":"N","non-dropping-particle":"","parse-names":false,"suffix":""},{"dropping-particle":"","family":"Herrera","given":"S","non-dropping-particle":"","parse-names":false,"suffix":""}],"container-title":"Acta Biomaterialia","id":"ITEM-1","issue":"9","issued":{"date-parts":[["2014"]]},"page":"3997-4008","publisher":"Acta Materialia Inc.","title":"Acta Biomaterialia Bio-inspired impact-resistant composites q","type":"article-journal","volume":"10"},"uris":["http://www.mendeley.com/documents/?uuid=ec8f442c-fcbf-4171-8413-0f977b4d9cf7"]}],"mendeley":{"formattedCitation":"[24]","plainTextFormattedCitation":"[24]","previouslyFormattedCitation":"[24]"},"properties":{"noteIndex":0},"schema":"https://github.com/citation-style-language/schema/raw/master/csl-citation.json"}</w:instrText>
      </w:r>
      <w:r w:rsidR="00AF2EF8" w:rsidRPr="00FA4951">
        <w:rPr>
          <w:rFonts w:ascii="Arial" w:hAnsi="Arial" w:cs="Arial"/>
          <w:color w:val="000000" w:themeColor="text1"/>
        </w:rPr>
        <w:fldChar w:fldCharType="separate"/>
      </w:r>
      <w:r w:rsidR="00AF2EF8" w:rsidRPr="00FA4951">
        <w:rPr>
          <w:rFonts w:ascii="Arial" w:hAnsi="Arial" w:cs="Arial"/>
          <w:noProof/>
          <w:color w:val="000000" w:themeColor="text1"/>
        </w:rPr>
        <w:t>[24]</w:t>
      </w:r>
      <w:r w:rsidR="00AF2EF8" w:rsidRPr="00FA4951">
        <w:rPr>
          <w:rFonts w:ascii="Arial" w:hAnsi="Arial" w:cs="Arial"/>
          <w:color w:val="000000" w:themeColor="text1"/>
        </w:rPr>
        <w:fldChar w:fldCharType="end"/>
      </w:r>
      <w:r w:rsidR="00C62567" w:rsidRPr="00FA4951">
        <w:rPr>
          <w:rFonts w:ascii="Arial" w:hAnsi="Arial" w:cs="Arial"/>
          <w:color w:val="000000" w:themeColor="text1"/>
        </w:rPr>
        <w:t xml:space="preserve">employed the helicoidal design principles observed in the stomatopod club to </w:t>
      </w:r>
      <w:r w:rsidR="008562C7" w:rsidRPr="00FA4951">
        <w:rPr>
          <w:rFonts w:ascii="Arial" w:hAnsi="Arial" w:cs="Arial"/>
          <w:color w:val="000000" w:themeColor="text1"/>
        </w:rPr>
        <w:t>advance</w:t>
      </w:r>
      <w:r w:rsidR="00C62567" w:rsidRPr="00FA4951">
        <w:rPr>
          <w:rFonts w:ascii="Arial" w:hAnsi="Arial" w:cs="Arial"/>
          <w:color w:val="000000" w:themeColor="text1"/>
        </w:rPr>
        <w:t xml:space="preserve"> </w:t>
      </w:r>
      <w:r w:rsidR="00C62567" w:rsidRPr="00FA4951">
        <w:rPr>
          <w:rFonts w:ascii="Arial" w:hAnsi="Arial" w:cs="Arial"/>
          <w:color w:val="000000" w:themeColor="text1"/>
        </w:rPr>
        <w:lastRenderedPageBreak/>
        <w:t>carbon fiber/epoxy composites</w:t>
      </w:r>
      <w:r w:rsidR="00AF2EF8" w:rsidRPr="00FA4951">
        <w:rPr>
          <w:rFonts w:ascii="Arial" w:hAnsi="Arial" w:cs="Arial"/>
          <w:color w:val="000000" w:themeColor="text1"/>
        </w:rPr>
        <w:t>.</w:t>
      </w:r>
      <w:r w:rsidR="00C62567" w:rsidRPr="00FA4951">
        <w:rPr>
          <w:rFonts w:ascii="Arial" w:hAnsi="Arial" w:cs="Arial"/>
          <w:color w:val="000000" w:themeColor="text1"/>
        </w:rPr>
        <w:t xml:space="preserve"> </w:t>
      </w:r>
      <w:r w:rsidR="008562C7" w:rsidRPr="00FA4951">
        <w:rPr>
          <w:rFonts w:ascii="Arial" w:hAnsi="Arial" w:cs="Arial"/>
          <w:color w:val="000000" w:themeColor="text1"/>
        </w:rPr>
        <w:t>E</w:t>
      </w:r>
      <w:r w:rsidR="00C62567" w:rsidRPr="00FA4951">
        <w:rPr>
          <w:rFonts w:ascii="Arial" w:hAnsi="Arial" w:cs="Arial"/>
          <w:color w:val="000000" w:themeColor="text1"/>
        </w:rPr>
        <w:t>xperimental and computational findings revealed that the bio-inspired helicoidal architecture played a pivotal role in mitigating through-thickness damage propagation within a composite panel subjected to an impact event. This resulted in a discernible enhancement in toughness</w:t>
      </w:r>
      <w:r w:rsidR="00593C6D" w:rsidRPr="00FA4951">
        <w:rPr>
          <w:rFonts w:ascii="Arial" w:hAnsi="Arial" w:cs="Arial"/>
          <w:color w:val="000000" w:themeColor="text1"/>
        </w:rPr>
        <w:t>.</w:t>
      </w:r>
    </w:p>
    <w:p w14:paraId="60F677B2" w14:textId="6697E5FA" w:rsidR="0016380D" w:rsidRPr="00FA4951" w:rsidRDefault="004D78C3" w:rsidP="00593C6D">
      <w:pPr>
        <w:snapToGrid w:val="0"/>
        <w:spacing w:after="120"/>
        <w:ind w:left="720"/>
        <w:jc w:val="both"/>
        <w:rPr>
          <w:rFonts w:ascii="Arial" w:hAnsi="Arial" w:cs="Arial"/>
          <w:color w:val="000000" w:themeColor="text1"/>
        </w:rPr>
      </w:pPr>
      <w:r w:rsidRPr="00FA4951">
        <w:rPr>
          <w:rFonts w:ascii="Arial" w:hAnsi="Arial" w:cs="Arial"/>
          <w:color w:val="000000" w:themeColor="text1"/>
        </w:rPr>
        <w:t xml:space="preserve">However, Investigations into the impact resistance capacity of 3D-printed concrete are limited. </w:t>
      </w:r>
      <w:r w:rsidR="009645EC" w:rsidRPr="00FA4951">
        <w:rPr>
          <w:rFonts w:ascii="Arial" w:hAnsi="Arial" w:cs="Arial"/>
          <w:color w:val="000000" w:themeColor="text1"/>
        </w:rPr>
        <w:t xml:space="preserve">The strong anisotropy inherent in 3D-printed fiber-reinforced mortar, coupled with the presence of interfaces in the 3D-printed elements, suggests the potential for superior energy absorption capacity when incorporating </w:t>
      </w:r>
      <w:r w:rsidRPr="00FA4951">
        <w:rPr>
          <w:rFonts w:ascii="Arial" w:hAnsi="Arial" w:cs="Arial"/>
          <w:color w:val="000000" w:themeColor="text1"/>
        </w:rPr>
        <w:t xml:space="preserve">helicoidal </w:t>
      </w:r>
      <w:r w:rsidR="009645EC" w:rsidRPr="00FA4951">
        <w:rPr>
          <w:rFonts w:ascii="Arial" w:hAnsi="Arial" w:cs="Arial"/>
          <w:color w:val="000000" w:themeColor="text1"/>
        </w:rPr>
        <w:t xml:space="preserve">architectures. The results of this research hold promise for potential applications as energy-absorption materials, such as in the design </w:t>
      </w:r>
      <w:r w:rsidR="008562C7" w:rsidRPr="00FA4951">
        <w:rPr>
          <w:rFonts w:ascii="Arial" w:hAnsi="Arial" w:cs="Arial"/>
          <w:color w:val="000000" w:themeColor="text1"/>
        </w:rPr>
        <w:t xml:space="preserve">of </w:t>
      </w:r>
      <w:proofErr w:type="gramStart"/>
      <w:r w:rsidR="008562C7" w:rsidRPr="00FA4951">
        <w:rPr>
          <w:rFonts w:ascii="Arial" w:hAnsi="Arial" w:cs="Arial"/>
          <w:color w:val="000000" w:themeColor="text1"/>
        </w:rPr>
        <w:t>road side</w:t>
      </w:r>
      <w:proofErr w:type="gramEnd"/>
      <w:r w:rsidR="008562C7" w:rsidRPr="00FA4951">
        <w:rPr>
          <w:rFonts w:ascii="Arial" w:hAnsi="Arial" w:cs="Arial"/>
          <w:color w:val="000000" w:themeColor="text1"/>
        </w:rPr>
        <w:t xml:space="preserve"> barrier systems</w:t>
      </w:r>
      <w:r w:rsidR="009645EC" w:rsidRPr="00FA4951">
        <w:rPr>
          <w:rFonts w:ascii="Arial" w:hAnsi="Arial" w:cs="Arial"/>
          <w:color w:val="000000" w:themeColor="text1"/>
        </w:rPr>
        <w:t xml:space="preserve">. </w:t>
      </w:r>
    </w:p>
    <w:p w14:paraId="5788BF7E" w14:textId="77777777" w:rsidR="00593C6D" w:rsidRPr="00FA4951" w:rsidRDefault="00593C6D" w:rsidP="00593C6D">
      <w:pPr>
        <w:snapToGrid w:val="0"/>
        <w:spacing w:after="120"/>
        <w:ind w:left="720"/>
        <w:jc w:val="both"/>
        <w:rPr>
          <w:rFonts w:ascii="Arial" w:hAnsi="Arial" w:cs="Arial"/>
          <w:color w:val="000000" w:themeColor="text1"/>
        </w:rPr>
      </w:pPr>
    </w:p>
    <w:p w14:paraId="421D0771" w14:textId="4965EF3D" w:rsidR="00C62567" w:rsidRPr="00FA4951" w:rsidRDefault="00C62567" w:rsidP="00593C6D">
      <w:pPr>
        <w:pStyle w:val="Heading4"/>
        <w:snapToGrid w:val="0"/>
        <w:spacing w:before="0"/>
        <w:ind w:left="720"/>
        <w:jc w:val="both"/>
      </w:pPr>
      <w:r w:rsidRPr="00FA4951">
        <w:rPr>
          <w:bCs/>
        </w:rPr>
        <w:t xml:space="preserve">Task 1.3 </w:t>
      </w:r>
      <w:r w:rsidRPr="00FA4951">
        <w:t xml:space="preserve">Materials development for large scale 3D printing using high volume replacement of limestone filler and cellulose nano </w:t>
      </w:r>
      <w:r w:rsidR="008562C7" w:rsidRPr="00FA4951">
        <w:t>materials.</w:t>
      </w:r>
    </w:p>
    <w:p w14:paraId="3411F0C0" w14:textId="6C655671" w:rsidR="00AE797E" w:rsidRPr="00FA4951" w:rsidRDefault="00AE797E" w:rsidP="00593C6D">
      <w:pPr>
        <w:pStyle w:val="ListParagraph"/>
        <w:snapToGrid w:val="0"/>
        <w:spacing w:after="120"/>
        <w:contextualSpacing w:val="0"/>
        <w:jc w:val="both"/>
        <w:rPr>
          <w:rFonts w:ascii="Arial" w:hAnsi="Arial" w:cs="Arial"/>
          <w:color w:val="000000" w:themeColor="text1"/>
        </w:rPr>
      </w:pPr>
      <w:r w:rsidRPr="00FA4951">
        <w:rPr>
          <w:rFonts w:ascii="Arial" w:hAnsi="Arial" w:cs="Arial"/>
          <w:color w:val="000000" w:themeColor="text1"/>
        </w:rPr>
        <w:t>The primary goal of this task is to develop a mixture for large-scale 3D printing applications, specifically for task 1.2 and potential future projects. The proposed mixture aims to integrate a large proportion of limestone filler, combined with cellulose nanomaterials as additives. The overarching objective is to enhance rheological and hardened mechanical properties, improve sustainability and durability, and optimize cost-effectiveness.</w:t>
      </w:r>
    </w:p>
    <w:p w14:paraId="562D5085" w14:textId="4583E758" w:rsidR="00AE797E" w:rsidRPr="00FA4951" w:rsidRDefault="00AE797E" w:rsidP="00593C6D">
      <w:pPr>
        <w:pStyle w:val="ListParagraph"/>
        <w:snapToGrid w:val="0"/>
        <w:spacing w:after="120"/>
        <w:contextualSpacing w:val="0"/>
        <w:jc w:val="both"/>
        <w:rPr>
          <w:rFonts w:ascii="Arial" w:hAnsi="Arial" w:cs="Arial"/>
          <w:color w:val="000000" w:themeColor="text1"/>
        </w:rPr>
      </w:pPr>
      <w:r w:rsidRPr="00FA4951">
        <w:rPr>
          <w:rFonts w:ascii="Arial" w:hAnsi="Arial" w:cs="Arial"/>
          <w:color w:val="000000" w:themeColor="text1"/>
        </w:rPr>
        <w:t>Limestone</w:t>
      </w:r>
      <w:r w:rsidR="008562C7" w:rsidRPr="00FA4951">
        <w:rPr>
          <w:rFonts w:ascii="Arial" w:hAnsi="Arial" w:cs="Arial"/>
          <w:color w:val="000000" w:themeColor="text1"/>
        </w:rPr>
        <w:t xml:space="preserve"> filler</w:t>
      </w:r>
      <w:r w:rsidRPr="00FA4951">
        <w:rPr>
          <w:rFonts w:ascii="Arial" w:hAnsi="Arial" w:cs="Arial"/>
          <w:color w:val="000000" w:themeColor="text1"/>
        </w:rPr>
        <w:t>, rich in calcium carbonate, provides a feasible partial substitute for the clinker component in cement</w:t>
      </w:r>
      <w:r w:rsidR="00AF2EF8" w:rsidRPr="00FA4951">
        <w:rPr>
          <w:rFonts w:ascii="Arial" w:hAnsi="Arial" w:cs="Arial"/>
          <w:color w:val="000000" w:themeColor="text1"/>
        </w:rPr>
        <w:t xml:space="preserve"> </w:t>
      </w:r>
      <w:r w:rsidR="00AF2EF8" w:rsidRPr="00FA4951">
        <w:rPr>
          <w:rFonts w:ascii="Arial" w:hAnsi="Arial" w:cs="Arial"/>
          <w:color w:val="000000" w:themeColor="text1"/>
        </w:rPr>
        <w:fldChar w:fldCharType="begin" w:fldLock="1"/>
      </w:r>
      <w:r w:rsidR="00AF2EF8" w:rsidRPr="00FA4951">
        <w:rPr>
          <w:rFonts w:ascii="Arial" w:hAnsi="Arial" w:cs="Arial"/>
          <w:color w:val="000000" w:themeColor="text1"/>
        </w:rPr>
        <w:instrText>ADDIN CSL_CITATION {"citationItems":[{"id":"ITEM-1","itemData":{"author":[{"dropping-particle":"","family":"Tennis","given":"P","non-dropping-particle":"","parse-names":false,"suffix":""},{"dropping-particle":"","family":"Thomas","given":"M","non-dropping-particle":"","parse-names":false,"suffix":""},{"dropping-particle":"","family":"Weiss","given":"W","non-dropping-particle":"","parse-names":false,"suffix":""}],"id":"ITEM-1","issued":{"date-parts":[["0"]]},"title":"State-of-the-art report on use of limestone in cements at levels of up to 15","type":"report"},"uris":["http://www.mendeley.com/documents/?uuid=682cd3b7-6fc7-4ce2-a5ff-baa6ae1ef0f8"]}],"mendeley":{"formattedCitation":"[25]","plainTextFormattedCitation":"[25]","previouslyFormattedCitation":"[25]"},"properties":{"noteIndex":0},"schema":"https://github.com/citation-style-language/schema/raw/master/csl-citation.json"}</w:instrText>
      </w:r>
      <w:r w:rsidR="00AF2EF8" w:rsidRPr="00FA4951">
        <w:rPr>
          <w:rFonts w:ascii="Arial" w:hAnsi="Arial" w:cs="Arial"/>
          <w:color w:val="000000" w:themeColor="text1"/>
        </w:rPr>
        <w:fldChar w:fldCharType="separate"/>
      </w:r>
      <w:r w:rsidR="00AF2EF8" w:rsidRPr="00FA4951">
        <w:rPr>
          <w:rFonts w:ascii="Arial" w:hAnsi="Arial" w:cs="Arial"/>
          <w:noProof/>
          <w:color w:val="000000" w:themeColor="text1"/>
        </w:rPr>
        <w:t>[25]</w:t>
      </w:r>
      <w:r w:rsidR="00AF2EF8" w:rsidRPr="00FA4951">
        <w:rPr>
          <w:rFonts w:ascii="Arial" w:hAnsi="Arial" w:cs="Arial"/>
          <w:color w:val="000000" w:themeColor="text1"/>
        </w:rPr>
        <w:fldChar w:fldCharType="end"/>
      </w:r>
      <w:r w:rsidRPr="00FA4951">
        <w:rPr>
          <w:rFonts w:ascii="Arial" w:hAnsi="Arial" w:cs="Arial"/>
          <w:color w:val="000000" w:themeColor="text1"/>
        </w:rPr>
        <w:t>. This substitution reduces the need for clinker production, a process known for its energy intensity and CO2 emissions. Additionally, judicious use of limestone filler contributes positively to concrete's mechanical strength and durability</w:t>
      </w:r>
      <w:r w:rsidR="00AF2EF8" w:rsidRPr="00FA4951">
        <w:rPr>
          <w:rFonts w:ascii="Arial" w:hAnsi="Arial" w:cs="Arial"/>
          <w:color w:val="000000" w:themeColor="text1"/>
        </w:rPr>
        <w:fldChar w:fldCharType="begin" w:fldLock="1"/>
      </w:r>
      <w:r w:rsidR="00AF2EF8" w:rsidRPr="00FA4951">
        <w:rPr>
          <w:rFonts w:ascii="Arial" w:hAnsi="Arial" w:cs="Arial"/>
          <w:color w:val="000000" w:themeColor="text1"/>
        </w:rPr>
        <w:instrText>ADDIN CSL_CITATION {"citationItems":[{"id":"ITEM-1","itemData":{"author":[{"dropping-particle":"","family":"Lothenbach","given":"B","non-dropping-particle":"","parse-names":false,"suffix":""},{"dropping-particle":"","family":"Saout","given":"G","non-dropping-particle":"Le","parse-names":false,"suffix":""},{"dropping-particle":"","family":"Gallucci","given":"E","non-dropping-particle":"","parse-names":false,"suffix":""},{"dropping-particle":"","family":"Scrivener","given":"K","non-dropping-particle":"","parse-names":false,"suffix":""}],"container-title":"Cement and Concrete Research","id":"ITEM-1","issue":"6","issued":{"date-parts":[["2008"]]},"page":"848-860","title":"Influence of limestone on the hydration of portland cements","type":"article-journal","volume":"38"},"uris":["http://www.mendeley.com/documents/?uuid=843764ca-190a-4967-8bbf-068305d854c5"]}],"mendeley":{"formattedCitation":"[26]","plainTextFormattedCitation":"[26]","previouslyFormattedCitation":"[26]"},"properties":{"noteIndex":0},"schema":"https://github.com/citation-style-language/schema/raw/master/csl-citation.json"}</w:instrText>
      </w:r>
      <w:r w:rsidR="00AF2EF8" w:rsidRPr="00FA4951">
        <w:rPr>
          <w:rFonts w:ascii="Arial" w:hAnsi="Arial" w:cs="Arial"/>
          <w:color w:val="000000" w:themeColor="text1"/>
        </w:rPr>
        <w:fldChar w:fldCharType="separate"/>
      </w:r>
      <w:r w:rsidR="00AF2EF8" w:rsidRPr="00FA4951">
        <w:rPr>
          <w:rFonts w:ascii="Arial" w:hAnsi="Arial" w:cs="Arial"/>
          <w:noProof/>
          <w:color w:val="000000" w:themeColor="text1"/>
        </w:rPr>
        <w:t>[26]</w:t>
      </w:r>
      <w:r w:rsidR="00AF2EF8" w:rsidRPr="00FA4951">
        <w:rPr>
          <w:rFonts w:ascii="Arial" w:hAnsi="Arial" w:cs="Arial"/>
          <w:color w:val="000000" w:themeColor="text1"/>
        </w:rPr>
        <w:fldChar w:fldCharType="end"/>
      </w:r>
      <w:r w:rsidR="00AF2EF8" w:rsidRPr="00FA4951">
        <w:rPr>
          <w:rFonts w:ascii="Arial" w:hAnsi="Arial" w:cs="Arial"/>
          <w:color w:val="000000" w:themeColor="text1"/>
        </w:rPr>
        <w:fldChar w:fldCharType="begin" w:fldLock="1"/>
      </w:r>
      <w:r w:rsidR="00AF2EF8" w:rsidRPr="00FA4951">
        <w:rPr>
          <w:rFonts w:ascii="Arial" w:hAnsi="Arial" w:cs="Arial"/>
          <w:color w:val="000000" w:themeColor="text1"/>
        </w:rPr>
        <w:instrText>ADDIN CSL_CITATION {"citationItems":[{"id":"ITEM-1","itemData":{"DOI":"10.14359/51737293","ISSN":"0889325X","author":[{"dropping-particle":"","family":"Ramanathan","given":"Sivakumar","non-dropping-particle":"","parse-names":false,"suffix":""},{"dropping-particle":"","family":"Siva","given":"Krishna","non-dropping-particle":"","parse-names":false,"suffix":""},{"dropping-particle":"","family":"Chopperla","given":"Teja","non-dropping-particle":"","parse-names":false,"suffix":""},{"dropping-particle":"","family":"Isgor","given":"O Burkan","non-dropping-particle":"","parse-names":false,"suffix":""},{"dropping-particle":"","family":"Weiss","given":"W Jason","non-dropping-particle":"","parse-names":false,"suffix":""}],"container-title":"ACI Materials Journal","id":"ITEM-1","issue":"1","issued":{"date-parts":[["2023"]]},"page":"205-218","title":"Reducing Greenhouse Gas Emissions Using Cellulose Nanocrystals, Ordinary Portland Cement, and Limestone","type":"article-journal","volume":"120"},"uris":["http://www.mendeley.com/documents/?uuid=124dcc5e-73b2-4894-9af2-cd48bdd1411d"]}],"mendeley":{"formattedCitation":"[27]","plainTextFormattedCitation":"[27]","previouslyFormattedCitation":"[27]"},"properties":{"noteIndex":0},"schema":"https://github.com/citation-style-language/schema/raw/master/csl-citation.json"}</w:instrText>
      </w:r>
      <w:r w:rsidR="00AF2EF8" w:rsidRPr="00FA4951">
        <w:rPr>
          <w:rFonts w:ascii="Arial" w:hAnsi="Arial" w:cs="Arial"/>
          <w:color w:val="000000" w:themeColor="text1"/>
        </w:rPr>
        <w:fldChar w:fldCharType="separate"/>
      </w:r>
      <w:r w:rsidR="00AF2EF8" w:rsidRPr="00FA4951">
        <w:rPr>
          <w:rFonts w:ascii="Arial" w:hAnsi="Arial" w:cs="Arial"/>
          <w:noProof/>
          <w:color w:val="000000" w:themeColor="text1"/>
        </w:rPr>
        <w:t>[27]</w:t>
      </w:r>
      <w:r w:rsidR="00AF2EF8" w:rsidRPr="00FA4951">
        <w:rPr>
          <w:rFonts w:ascii="Arial" w:hAnsi="Arial" w:cs="Arial"/>
          <w:color w:val="000000" w:themeColor="text1"/>
        </w:rPr>
        <w:fldChar w:fldCharType="end"/>
      </w:r>
      <w:r w:rsidRPr="00FA4951">
        <w:rPr>
          <w:rFonts w:ascii="Arial" w:hAnsi="Arial" w:cs="Arial"/>
          <w:color w:val="000000" w:themeColor="text1"/>
        </w:rPr>
        <w:t>. Limestone particles act as nucleation sites for the crystallization of calcium silicate hydrate (C-S-H), the primary binding phase in cementitious materials</w:t>
      </w:r>
      <w:r w:rsidR="00AF2EF8" w:rsidRPr="00FA4951">
        <w:rPr>
          <w:rFonts w:ascii="Arial" w:hAnsi="Arial" w:cs="Arial"/>
          <w:color w:val="000000" w:themeColor="text1"/>
        </w:rPr>
        <w:fldChar w:fldCharType="begin" w:fldLock="1"/>
      </w:r>
      <w:r w:rsidR="00AF2EF8" w:rsidRPr="00FA4951">
        <w:rPr>
          <w:rFonts w:ascii="Arial" w:hAnsi="Arial" w:cs="Arial"/>
          <w:color w:val="000000" w:themeColor="text1"/>
        </w:rPr>
        <w:instrText>ADDIN CSL_CITATION {"citationItems":[{"id":"ITEM-1","itemData":{"DOI":"10.14359/51737293","ISSN":"0889325X","author":[{"dropping-particle":"","family":"Ramanathan","given":"Sivakumar","non-dropping-particle":"","parse-names":false,"suffix":""},{"dropping-particle":"","family":"Siva","given":"Krishna","non-dropping-particle":"","parse-names":false,"suffix":""},{"dropping-particle":"","family":"Chopperla","given":"Teja","non-dropping-particle":"","parse-names":false,"suffix":""},{"dropping-particle":"","family":"Isgor","given":"O Burkan","non-dropping-particle":"","parse-names":false,"suffix":""},{"dropping-particle":"","family":"Weiss","given":"W Jason","non-dropping-particle":"","parse-names":false,"suffix":""}],"container-title":"ACI Materials Journal","id":"ITEM-1","issue":"1","issued":{"date-parts":[["2023"]]},"page":"205-218","title":"Reducing Greenhouse Gas Emissions Using Cellulose Nanocrystals, Ordinary Portland Cement, and Limestone","type":"article-journal","volume":"120"},"uris":["http://www.mendeley.com/documents/?uuid=124dcc5e-73b2-4894-9af2-cd48bdd1411d"]}],"mendeley":{"formattedCitation":"[27]","plainTextFormattedCitation":"[27]","previouslyFormattedCitation":"[27]"},"properties":{"noteIndex":0},"schema":"https://github.com/citation-style-language/schema/raw/master/csl-citation.json"}</w:instrText>
      </w:r>
      <w:r w:rsidR="00AF2EF8" w:rsidRPr="00FA4951">
        <w:rPr>
          <w:rFonts w:ascii="Arial" w:hAnsi="Arial" w:cs="Arial"/>
          <w:color w:val="000000" w:themeColor="text1"/>
        </w:rPr>
        <w:fldChar w:fldCharType="separate"/>
      </w:r>
      <w:r w:rsidR="00AF2EF8" w:rsidRPr="00FA4951">
        <w:rPr>
          <w:rFonts w:ascii="Arial" w:hAnsi="Arial" w:cs="Arial"/>
          <w:noProof/>
          <w:color w:val="000000" w:themeColor="text1"/>
        </w:rPr>
        <w:t>[27]</w:t>
      </w:r>
      <w:r w:rsidR="00AF2EF8" w:rsidRPr="00FA4951">
        <w:rPr>
          <w:rFonts w:ascii="Arial" w:hAnsi="Arial" w:cs="Arial"/>
          <w:color w:val="000000" w:themeColor="text1"/>
        </w:rPr>
        <w:fldChar w:fldCharType="end"/>
      </w:r>
      <w:r w:rsidRPr="00FA4951">
        <w:rPr>
          <w:rFonts w:ascii="Arial" w:hAnsi="Arial" w:cs="Arial"/>
          <w:color w:val="000000" w:themeColor="text1"/>
        </w:rPr>
        <w:t>. This promotes improved packing and potential enhancements in mechanical properties, such as compressive strength</w:t>
      </w:r>
      <w:r w:rsidR="00AF2EF8" w:rsidRPr="00FA4951">
        <w:rPr>
          <w:rFonts w:ascii="Arial" w:hAnsi="Arial" w:cs="Arial"/>
          <w:color w:val="000000" w:themeColor="text1"/>
        </w:rPr>
        <w:fldChar w:fldCharType="begin" w:fldLock="1"/>
      </w:r>
      <w:r w:rsidR="00AF2EF8" w:rsidRPr="00FA4951">
        <w:rPr>
          <w:rFonts w:ascii="Arial" w:hAnsi="Arial" w:cs="Arial"/>
          <w:color w:val="000000" w:themeColor="text1"/>
        </w:rPr>
        <w:instrText>ADDIN CSL_CITATION {"citationItems":[{"id":"ITEM-1","itemData":{"DOI":"10.14359/51737293","ISSN":"0889325X","author":[{"dropping-particle":"","family":"Ramanathan","given":"Sivakumar","non-dropping-particle":"","parse-names":false,"suffix":""},{"dropping-particle":"","family":"Siva","given":"Krishna","non-dropping-particle":"","parse-names":false,"suffix":""},{"dropping-particle":"","family":"Chopperla","given":"Teja","non-dropping-particle":"","parse-names":false,"suffix":""},{"dropping-particle":"","family":"Isgor","given":"O Burkan","non-dropping-particle":"","parse-names":false,"suffix":""},{"dropping-particle":"","family":"Weiss","given":"W Jason","non-dropping-particle":"","parse-names":false,"suffix":""}],"container-title":"ACI Materials Journal","id":"ITEM-1","issue":"1","issued":{"date-parts":[["2023"]]},"page":"205-218","title":"Reducing Greenhouse Gas Emissions Using Cellulose Nanocrystals, Ordinary Portland Cement, and Limestone","type":"article-journal","volume":"120"},"uris":["http://www.mendeley.com/documents/?uuid=124dcc5e-73b2-4894-9af2-cd48bdd1411d"]}],"mendeley":{"formattedCitation":"[27]","plainTextFormattedCitation":"[27]","previouslyFormattedCitation":"[27]"},"properties":{"noteIndex":0},"schema":"https://github.com/citation-style-language/schema/raw/master/csl-citation.json"}</w:instrText>
      </w:r>
      <w:r w:rsidR="00AF2EF8" w:rsidRPr="00FA4951">
        <w:rPr>
          <w:rFonts w:ascii="Arial" w:hAnsi="Arial" w:cs="Arial"/>
          <w:color w:val="000000" w:themeColor="text1"/>
        </w:rPr>
        <w:fldChar w:fldCharType="separate"/>
      </w:r>
      <w:r w:rsidR="00AF2EF8" w:rsidRPr="00FA4951">
        <w:rPr>
          <w:rFonts w:ascii="Arial" w:hAnsi="Arial" w:cs="Arial"/>
          <w:noProof/>
          <w:color w:val="000000" w:themeColor="text1"/>
        </w:rPr>
        <w:t>[27]</w:t>
      </w:r>
      <w:r w:rsidR="00AF2EF8" w:rsidRPr="00FA4951">
        <w:rPr>
          <w:rFonts w:ascii="Arial" w:hAnsi="Arial" w:cs="Arial"/>
          <w:color w:val="000000" w:themeColor="text1"/>
        </w:rPr>
        <w:fldChar w:fldCharType="end"/>
      </w:r>
      <w:r w:rsidRPr="00FA4951">
        <w:rPr>
          <w:rFonts w:ascii="Arial" w:hAnsi="Arial" w:cs="Arial"/>
          <w:color w:val="000000" w:themeColor="text1"/>
        </w:rPr>
        <w:t>. Furthermore, it reduces concrete permeability, making it less susceptible to water ingress, chemical aggression, and freeze-thaw damage</w:t>
      </w:r>
      <w:r w:rsidR="00AF2EF8" w:rsidRPr="00FA4951">
        <w:rPr>
          <w:rFonts w:ascii="Arial" w:hAnsi="Arial" w:cs="Arial"/>
          <w:color w:val="000000" w:themeColor="text1"/>
        </w:rPr>
        <w:fldChar w:fldCharType="begin" w:fldLock="1"/>
      </w:r>
      <w:r w:rsidR="00AF2EF8" w:rsidRPr="00FA4951">
        <w:rPr>
          <w:rFonts w:ascii="Arial" w:hAnsi="Arial" w:cs="Arial"/>
          <w:color w:val="000000" w:themeColor="text1"/>
        </w:rPr>
        <w:instrText>ADDIN CSL_CITATION {"citationItems":[{"id":"ITEM-1","itemData":{"DOI":"10.1016/j.conbuildmat.2018.06.075","ISSN":"09500618","abstract":"Limestone powder (LS) has been widely used in cement-based materials; and reportedly, can influence their properties by filler, nucleation, dilution and chemical effects. The action mechanism of LS mainly depends on its particle size and amount. The filler effect of LS refines the microstructure and reduces the porosity of cement-based materials. Its nucleation effect accelerates the hydration of C3S, increases the amount of hydration products and reduces the porosity of cement-based materials at early ages. Its dilution effect reduces the hydration peak of C3S, decreases the amount of hydration products and increases the porosity of cement-based materials. Its chemical effect promotes the appearance of third hydration peak, forms carboaluminate and reduces the porosity of cement-based materials.","author":[{"dropping-particle":"","family":"Wang","given":"Dehui","non-dropping-particle":"","parse-names":false,"suffix":""},{"dropping-particle":"","family":"Shi","given":"Caijun","non-dropping-particle":"","parse-names":false,"suffix":""},{"dropping-particle":"","family":"Farzadnia","given":"Nima","non-dropping-particle":"","parse-names":false,"suffix":""},{"dropping-particle":"","family":"Shi","given":"Zhenguo","non-dropping-particle":"","parse-names":false,"suffix":""},{"dropping-particle":"","family":"Jia","given":"Huangfei","non-dropping-particle":"","parse-names":false,"suffix":""},{"dropping-particle":"","family":"Ou","given":"Zhihua","non-dropping-particle":"","parse-names":false,"suffix":""}],"container-title":"Construction and Building Materials","id":"ITEM-1","issued":{"date-parts":[["2018"]]},"page":"659-672","publisher":"Elsevier Ltd","title":"A review on use of limestone powder in cement-based materials: Mechanism, hydration and microstructures","type":"article-journal","volume":"181"},"uris":["http://www.mendeley.com/documents/?uuid=c780bbea-a37b-46cd-a77a-2aa089c4785b"]}],"mendeley":{"formattedCitation":"[28]","plainTextFormattedCitation":"[28]","previouslyFormattedCitation":"[28]"},"properties":{"noteIndex":0},"schema":"https://github.com/citation-style-language/schema/raw/master/csl-citation.json"}</w:instrText>
      </w:r>
      <w:r w:rsidR="00AF2EF8" w:rsidRPr="00FA4951">
        <w:rPr>
          <w:rFonts w:ascii="Arial" w:hAnsi="Arial" w:cs="Arial"/>
          <w:color w:val="000000" w:themeColor="text1"/>
        </w:rPr>
        <w:fldChar w:fldCharType="separate"/>
      </w:r>
      <w:r w:rsidR="00AF2EF8" w:rsidRPr="00FA4951">
        <w:rPr>
          <w:rFonts w:ascii="Arial" w:hAnsi="Arial" w:cs="Arial"/>
          <w:noProof/>
          <w:color w:val="000000" w:themeColor="text1"/>
        </w:rPr>
        <w:t>[28]</w:t>
      </w:r>
      <w:r w:rsidR="00AF2EF8" w:rsidRPr="00FA4951">
        <w:rPr>
          <w:rFonts w:ascii="Arial" w:hAnsi="Arial" w:cs="Arial"/>
          <w:color w:val="000000" w:themeColor="text1"/>
        </w:rPr>
        <w:fldChar w:fldCharType="end"/>
      </w:r>
      <w:r w:rsidRPr="00FA4951">
        <w:rPr>
          <w:rFonts w:ascii="Arial" w:hAnsi="Arial" w:cs="Arial"/>
          <w:color w:val="000000" w:themeColor="text1"/>
        </w:rPr>
        <w:t>. However, using it as a high replacement in the cement mixture may lead to problems such as slowed hydration, reduced strength and increased permeability due to the dilution of clinker with excessive limestone</w:t>
      </w:r>
      <w:r w:rsidR="00AF2EF8" w:rsidRPr="00FA4951">
        <w:rPr>
          <w:rFonts w:ascii="Arial" w:hAnsi="Arial" w:cs="Arial"/>
          <w:color w:val="000000" w:themeColor="text1"/>
        </w:rPr>
        <w:fldChar w:fldCharType="begin" w:fldLock="1"/>
      </w:r>
      <w:r w:rsidR="00AF2EF8" w:rsidRPr="00FA4951">
        <w:rPr>
          <w:rFonts w:ascii="Arial" w:hAnsi="Arial" w:cs="Arial"/>
          <w:color w:val="000000" w:themeColor="text1"/>
        </w:rPr>
        <w:instrText>ADDIN CSL_CITATION {"citationItems":[{"id":"ITEM-1","itemData":{"DOI":"10.1016/j.conbuildmat.2018.06.075","ISSN":"09500618","abstract":"Limestone powder (LS) has been widely used in cement-based materials; and reportedly, can influence their properties by filler, nucleation, dilution and chemical effects. The action mechanism of LS mainly depends on its particle size and amount. The filler effect of LS refines the microstructure and reduces the porosity of cement-based materials. Its nucleation effect accelerates the hydration of C3S, increases the amount of hydration products and reduces the porosity of cement-based materials at early ages. Its dilution effect reduces the hydration peak of C3S, decreases the amount of hydration products and increases the porosity of cement-based materials. Its chemical effect promotes the appearance of third hydration peak, forms carboaluminate and reduces the porosity of cement-based materials.","author":[{"dropping-particle":"","family":"Wang","given":"Dehui","non-dropping-particle":"","parse-names":false,"suffix":""},{"dropping-particle":"","family":"Shi","given":"Caijun","non-dropping-particle":"","parse-names":false,"suffix":""},{"dropping-particle":"","family":"Farzadnia","given":"Nima","non-dropping-particle":"","parse-names":false,"suffix":""},{"dropping-particle":"","family":"Shi","given":"Zhenguo","non-dropping-particle":"","parse-names":false,"suffix":""},{"dropping-particle":"","family":"Jia","given":"Huangfei","non-dropping-particle":"","parse-names":false,"suffix":""},{"dropping-particle":"","family":"Ou","given":"Zhihua","non-dropping-particle":"","parse-names":false,"suffix":""}],"container-title":"Construction and Building Materials","id":"ITEM-1","issued":{"date-parts":[["2018"]]},"page":"659-672","publisher":"Elsevier Ltd","title":"A review on use of limestone powder in cement-based materials: Mechanism, hydration and microstructures","type":"article-journal","volume":"181"},"uris":["http://www.mendeley.com/documents/?uuid=c780bbea-a37b-46cd-a77a-2aa089c4785b"]}],"mendeley":{"formattedCitation":"[28]","plainTextFormattedCitation":"[28]","previouslyFormattedCitation":"[28]"},"properties":{"noteIndex":0},"schema":"https://github.com/citation-style-language/schema/raw/master/csl-citation.json"}</w:instrText>
      </w:r>
      <w:r w:rsidR="00AF2EF8" w:rsidRPr="00FA4951">
        <w:rPr>
          <w:rFonts w:ascii="Arial" w:hAnsi="Arial" w:cs="Arial"/>
          <w:color w:val="000000" w:themeColor="text1"/>
        </w:rPr>
        <w:fldChar w:fldCharType="separate"/>
      </w:r>
      <w:r w:rsidR="00AF2EF8" w:rsidRPr="00FA4951">
        <w:rPr>
          <w:rFonts w:ascii="Arial" w:hAnsi="Arial" w:cs="Arial"/>
          <w:noProof/>
          <w:color w:val="000000" w:themeColor="text1"/>
        </w:rPr>
        <w:t>[28]</w:t>
      </w:r>
      <w:r w:rsidR="00AF2EF8" w:rsidRPr="00FA4951">
        <w:rPr>
          <w:rFonts w:ascii="Arial" w:hAnsi="Arial" w:cs="Arial"/>
          <w:color w:val="000000" w:themeColor="text1"/>
        </w:rPr>
        <w:fldChar w:fldCharType="end"/>
      </w:r>
      <w:r w:rsidRPr="00FA4951">
        <w:rPr>
          <w:rFonts w:ascii="Arial" w:hAnsi="Arial" w:cs="Arial"/>
          <w:color w:val="000000" w:themeColor="text1"/>
        </w:rPr>
        <w:t>.</w:t>
      </w:r>
    </w:p>
    <w:p w14:paraId="03635113" w14:textId="10A211A7" w:rsidR="00C62567" w:rsidRPr="00FA4951" w:rsidRDefault="00AE797E" w:rsidP="00593C6D">
      <w:pPr>
        <w:pStyle w:val="ListParagraph"/>
        <w:snapToGrid w:val="0"/>
        <w:spacing w:after="120"/>
        <w:contextualSpacing w:val="0"/>
        <w:jc w:val="both"/>
        <w:rPr>
          <w:rFonts w:ascii="Arial" w:hAnsi="Arial" w:cs="Arial"/>
          <w:color w:val="000000" w:themeColor="text1"/>
        </w:rPr>
      </w:pPr>
      <w:r w:rsidRPr="00FA4951">
        <w:rPr>
          <w:rFonts w:ascii="Arial" w:hAnsi="Arial" w:cs="Arial"/>
          <w:color w:val="000000" w:themeColor="text1"/>
        </w:rPr>
        <w:t>Cellulose nanomaterials (CNMs) represent a class of biodegradable substances valued for their inherent non-toxicity and cost-effectiveness</w:t>
      </w:r>
      <w:r w:rsidR="00AF2EF8" w:rsidRPr="00FA4951">
        <w:rPr>
          <w:rFonts w:ascii="Arial" w:hAnsi="Arial" w:cs="Arial"/>
          <w:color w:val="000000" w:themeColor="text1"/>
        </w:rPr>
        <w:fldChar w:fldCharType="begin" w:fldLock="1"/>
      </w:r>
      <w:r w:rsidR="00AF2EF8" w:rsidRPr="00FA4951">
        <w:rPr>
          <w:rFonts w:ascii="Arial" w:hAnsi="Arial" w:cs="Arial"/>
          <w:color w:val="000000" w:themeColor="text1"/>
        </w:rPr>
        <w:instrText>ADDIN CSL_CITATION {"citationItems":[{"id":"ITEM-1","itemData":{"DOI":"10.1016/j.cemconcomp.2014.11.008","ISSN":"09589465","abstract":"The influence of cellulose nanocrystals (CNCs) addition on the performance of cement paste was investigated. Our mechanical tests show an increase in the flexural strength of approximately 30% with only 0.2% volume of CNCs with respect to cement. Isothermal calorimetry (IC) and thermogravimetric analysis (TGA) show that the degree of hydration (DOH) of the cement paste is increased when CNCs are used. The first mechanism that may explain the increased hydration is the steric stabilization, which is the same mechanism by which many water reducing agents (WRAs) disperse the cement particles. Rheological, heat flow rate measurements, and microscopic imaging support this mechanism. A second mechanism also appears to support the increased hydration. The second mechanism that is proposed is referred to as short circuit diffusion. Short circuit diffusion appears to increase cement hydration by increasing the transport of water from outside the hydration product shell (i.e., through the high density CSH) on a cement grain to the unhydrated cement cores. The DOH and flexural strength were measured for cement paste with WRA and CNC to evaluate this hypothesis. Our results indicate that short circuit diffusion is more dominant than steric stabilization.","author":[{"dropping-particle":"","family":"Cao","given":"Yizheng","non-dropping-particle":"","parse-names":false,"suffix":""},{"dropping-particle":"","family":"Zavaterri","given":"Pablo","non-dropping-particle":"","parse-names":false,"suffix":""},{"dropping-particle":"","family":"Youngblood","given":"Jeff","non-dropping-particle":"","parse-names":false,"suffix":""},{"dropping-particle":"","family":"Moon","given":"Robert","non-dropping-particle":"","parse-names":false,"suffix":""},{"dropping-particle":"","family":"Weiss","given":"Jason","non-dropping-particle":"","parse-names":false,"suffix":""}],"container-title":"Cement and Concrete Composites","id":"ITEM-1","issued":{"date-parts":[["2015"]]},"page":"73-83","publisher":"Elsevier Ltd","title":"The influence of cellulose nanocrystal additions on the performance of cement paste","type":"article-journal","volume":"56"},"uris":["http://www.mendeley.com/documents/?uuid=8557de97-b0e0-471c-a15a-2e7bea494e8f"]}],"mendeley":{"formattedCitation":"[29]","plainTextFormattedCitation":"[29]","previouslyFormattedCitation":"[29]"},"properties":{"noteIndex":0},"schema":"https://github.com/citation-style-language/schema/raw/master/csl-citation.json"}</w:instrText>
      </w:r>
      <w:r w:rsidR="00AF2EF8" w:rsidRPr="00FA4951">
        <w:rPr>
          <w:rFonts w:ascii="Arial" w:hAnsi="Arial" w:cs="Arial"/>
          <w:color w:val="000000" w:themeColor="text1"/>
        </w:rPr>
        <w:fldChar w:fldCharType="separate"/>
      </w:r>
      <w:r w:rsidR="00AF2EF8" w:rsidRPr="00FA4951">
        <w:rPr>
          <w:rFonts w:ascii="Arial" w:hAnsi="Arial" w:cs="Arial"/>
          <w:noProof/>
          <w:color w:val="000000" w:themeColor="text1"/>
        </w:rPr>
        <w:t>[29]</w:t>
      </w:r>
      <w:r w:rsidR="00AF2EF8" w:rsidRPr="00FA4951">
        <w:rPr>
          <w:rFonts w:ascii="Arial" w:hAnsi="Arial" w:cs="Arial"/>
          <w:color w:val="000000" w:themeColor="text1"/>
        </w:rPr>
        <w:fldChar w:fldCharType="end"/>
      </w:r>
      <w:r w:rsidRPr="00FA4951">
        <w:rPr>
          <w:rFonts w:ascii="Arial" w:hAnsi="Arial" w:cs="Arial"/>
          <w:color w:val="000000" w:themeColor="text1"/>
        </w:rPr>
        <w:t>. Derived from renewable sources, CNMs have gained significant attention for their potential to enhance the rheological characteristics of cementitious materials for 3D printing applications</w:t>
      </w:r>
      <w:r w:rsidR="00AF2EF8" w:rsidRPr="00FA4951">
        <w:rPr>
          <w:rFonts w:ascii="Arial" w:hAnsi="Arial" w:cs="Arial"/>
          <w:color w:val="000000" w:themeColor="text1"/>
        </w:rPr>
        <w:fldChar w:fldCharType="begin" w:fldLock="1"/>
      </w:r>
      <w:r w:rsidR="00C5454E" w:rsidRPr="00FA4951">
        <w:rPr>
          <w:rFonts w:ascii="Arial" w:hAnsi="Arial" w:cs="Arial"/>
          <w:color w:val="000000" w:themeColor="text1"/>
        </w:rPr>
        <w:instrText>ADDIN CSL_CITATION {"citationItems":[{"id":"ITEM-1","itemData":{"DOI":"10.1038/srep31654","ISSN":"20452322","abstract":"The influence of nanocellulose on oil well cement (OWC) properties is not known in detail, despite recent advances in nanocellulose technology and its related composite materials. The effect of cellulose nanofibers (CNFs) on flow, hydration, morphology, and strength of OWC was investigated using a range of spectroscopic methods coupled with rheological modelling and strength analysis. The Vom-Berg model showed the best fitting result of the rheology data. The addition of CNFs increased the yield stress of OWC slurry and degree of hydration value of hydrated CNF-OWC composites. The flexural strength of hydrated OWC samples was increased by 20.7% at the CNF/OWC ratio of 0.04 wt%. Excessive addition of CNFs into OWC matrix had a detrimental effect on the mechanical properties of hydrated CNF-OWC composites. This phenomenon was attributed to the aggregation of CNFs as observed through coupled morphological and elemental analysis. This study demonstrates a sustainable reinforcing nano-material for use in cement-based formulations.","author":[{"dropping-particle":"","family":"Sun","given":"Xiuxuan","non-dropping-particle":"","parse-names":false,"suffix":""},{"dropping-particle":"","family":"Wu","given":"Qinglin","non-dropping-particle":"","parse-names":false,"suffix":""},{"dropping-particle":"","family":"Lee","given":"Sunyoung","non-dropping-particle":"","parse-names":false,"suffix":""},{"dropping-particle":"","family":"Qing","given":"Yan","non-dropping-particle":"","parse-names":false,"suffix":""},{"dropping-particle":"","family":"Wu","given":"Yiqiang","non-dropping-particle":"","parse-names":false,"suffix":""}],"container-title":"Scientific Reports","id":"ITEM-1","issued":{"date-parts":[["2016"]]},"page":"1-9","publisher":"Nature Publishing Group","title":"Cellulose Nanofibers as a Modifier for Rheology, Curing and Mechanical Performance of Oil Well Cement","type":"article-journal","volume":"6"},"uris":["http://www.mendeley.com/documents/?uuid=191708b4-abee-446b-bb64-eaa227c4efb9"]}],"mendeley":{"formattedCitation":"[30]","plainTextFormattedCitation":"[30]","previouslyFormattedCitation":"[30]"},"properties":{"noteIndex":0},"schema":"https://github.com/citation-style-language/schema/raw/master/csl-citation.json"}</w:instrText>
      </w:r>
      <w:r w:rsidR="00AF2EF8" w:rsidRPr="00FA4951">
        <w:rPr>
          <w:rFonts w:ascii="Arial" w:hAnsi="Arial" w:cs="Arial"/>
          <w:color w:val="000000" w:themeColor="text1"/>
        </w:rPr>
        <w:fldChar w:fldCharType="separate"/>
      </w:r>
      <w:r w:rsidR="00AF2EF8" w:rsidRPr="00FA4951">
        <w:rPr>
          <w:rFonts w:ascii="Arial" w:hAnsi="Arial" w:cs="Arial"/>
          <w:noProof/>
          <w:color w:val="000000" w:themeColor="text1"/>
        </w:rPr>
        <w:t>[30]</w:t>
      </w:r>
      <w:r w:rsidR="00AF2EF8" w:rsidRPr="00FA4951">
        <w:rPr>
          <w:rFonts w:ascii="Arial" w:hAnsi="Arial" w:cs="Arial"/>
          <w:color w:val="000000" w:themeColor="text1"/>
        </w:rPr>
        <w:fldChar w:fldCharType="end"/>
      </w:r>
      <w:r w:rsidR="00C5454E" w:rsidRPr="00FA4951">
        <w:rPr>
          <w:rFonts w:ascii="Arial" w:hAnsi="Arial" w:cs="Arial"/>
          <w:color w:val="000000" w:themeColor="text1"/>
        </w:rPr>
        <w:fldChar w:fldCharType="begin" w:fldLock="1"/>
      </w:r>
      <w:r w:rsidR="00C5454E" w:rsidRPr="00FA4951">
        <w:rPr>
          <w:rFonts w:ascii="Arial" w:hAnsi="Arial" w:cs="Arial"/>
          <w:color w:val="000000" w:themeColor="text1"/>
        </w:rPr>
        <w:instrText>ADDIN CSL_CITATION {"citationItems":[{"id":"ITEM-1","itemData":{"DOI":"10.1016/j.cemconcomp.2021.104201","ISSN":"09589465","abstract":"Cellulose nanomaterials (CNMs) by different production methods have been studied in cementitious systems, but the effects of contrasting types of CNMs on cement properties have not been delineated. This study is a side-by-side comparison of rheology, setting times, and compressive strength of cement paste incorporated with cellulose nanocrystals (CNCs) from acid hydrolysis vs. mechanically fibrillated cellulose nanofibers (CNFs). This study demonstrates that CNF gels increase the viscosity of cement paste (control) due to the entangled nanofiber network. In contrast, the shorter and more mobile CNCs reduce the viscosity and provide longer slump retention than a polycarboxylate superplasticizer. CNCs work as a set retarder, but CNFs show about half the deferring effect on setting times. Both CNMs delivered a similar increase in compressive strength (17–18%), but their optimum amount differed in conjunction with their respective morphology and percolation limits. This study underscores the distinct effects of CNCs vs. CNFs and shows, indeed, these different nanomaterials have contrasting effects on various properties of the cement paste and should be appropriately specified for concrete applications.","author":[{"dropping-particle":"","family":"Nassiri","given":"Somayeh","non-dropping-particle":"","parse-names":false,"suffix":""},{"dropping-particle":"","family":"Chen","given":"Zhen","non-dropping-particle":"","parse-names":false,"suffix":""},{"dropping-particle":"","family":"Jian","given":"Guoqing","non-dropping-particle":"","parse-names":false,"suffix":""},{"dropping-particle":"","family":"Zhong","given":"Tuhua","non-dropping-particle":"","parse-names":false,"suffix":""},{"dropping-particle":"","family":"Haider","given":"Md Mostofa","non-dropping-particle":"","parse-names":false,"suffix":""},{"dropping-particle":"","family":"Li","given":"Hui","non-dropping-particle":"","parse-names":false,"suffix":""},{"dropping-particle":"","family":"Fernandez","given":"Carlos","non-dropping-particle":"","parse-names":false,"suffix":""},{"dropping-particle":"","family":"Sinclair","given":"Michael","non-dropping-particle":"","parse-names":false,"suffix":""},{"dropping-particle":"","family":"Varga","given":"Tamas","non-dropping-particle":"","parse-names":false,"suffix":""},{"dropping-particle":"","family":"Fifield","given":"Leonard S.","non-dropping-particle":"","parse-names":false,"suffix":""},{"dropping-particle":"","family":"Wolcott","given":"Michael","non-dropping-particle":"","parse-names":false,"suffix":""}],"container-title":"Cement and Concrete Composites","id":"ITEM-1","issue":"July","issued":{"date-parts":[["2021"]]},"page":"104201","publisher":"Elsevier Ltd","title":"Comparison of unique effects of two contrasting types of cellulose nanomaterials on setting time, rheology, and compressive strength of cement paste","type":"article-journal","volume":"123"},"uris":["http://www.mendeley.com/documents/?uuid=d1478490-3289-44e8-a213-2d48b08c5021"]}],"mendeley":{"formattedCitation":"[31]","plainTextFormattedCitation":"[31]","previouslyFormattedCitation":"[31]"},"properties":{"noteIndex":0},"schema":"https://github.com/citation-style-language/schema/raw/master/csl-citation.json"}</w:instrText>
      </w:r>
      <w:r w:rsidR="00C5454E" w:rsidRPr="00FA4951">
        <w:rPr>
          <w:rFonts w:ascii="Arial" w:hAnsi="Arial" w:cs="Arial"/>
          <w:color w:val="000000" w:themeColor="text1"/>
        </w:rPr>
        <w:fldChar w:fldCharType="separate"/>
      </w:r>
      <w:r w:rsidR="00C5454E" w:rsidRPr="00FA4951">
        <w:rPr>
          <w:rFonts w:ascii="Arial" w:hAnsi="Arial" w:cs="Arial"/>
          <w:noProof/>
          <w:color w:val="000000" w:themeColor="text1"/>
        </w:rPr>
        <w:t>[31]</w:t>
      </w:r>
      <w:r w:rsidR="00C5454E" w:rsidRPr="00FA4951">
        <w:rPr>
          <w:rFonts w:ascii="Arial" w:hAnsi="Arial" w:cs="Arial"/>
          <w:color w:val="000000" w:themeColor="text1"/>
        </w:rPr>
        <w:fldChar w:fldCharType="end"/>
      </w:r>
      <w:r w:rsidR="00C5454E" w:rsidRPr="00FA4951">
        <w:rPr>
          <w:rFonts w:ascii="Arial" w:hAnsi="Arial" w:cs="Arial"/>
          <w:color w:val="000000" w:themeColor="text1"/>
        </w:rPr>
        <w:fldChar w:fldCharType="begin" w:fldLock="1"/>
      </w:r>
      <w:r w:rsidR="00C5454E" w:rsidRPr="00FA4951">
        <w:rPr>
          <w:rFonts w:ascii="Arial" w:hAnsi="Arial" w:cs="Arial"/>
          <w:color w:val="000000" w:themeColor="text1"/>
        </w:rPr>
        <w:instrText>ADDIN CSL_CITATION {"citationItems":[{"id":"ITEM-1","itemData":{"DOI":"10.1016/j.compscitech.2018.10.023","ISSN":"02663538","abstract":"Herein, the issue of dispersing cellulose nanofiber (CNF) in hydrophobic polymer has been solved through the modification of the CNF surface using alkenyl succinic anhydride (ASA). Polypropylene (PP) nanocomposites containing CNF with various degrees of substitution (DS)−ranging from 0 to 0.4−were prepared by melting and blending in an extruder. Fourier transform infrared spectroscopy (FTIR) results illustrated that the ASA chains were successfully incorporated into the CNF, and the FTIR spectroscopic imaging and X-ray computed tomography demonstrated the well-dispersed hydrophobic-modified CNF with the highest DS (=0.4) in the PP matrix. Rheological results revealed that a network-like structure of CNF was generated in the PP/CNF nanocomposites. Compared with isotactic PP, the PP/CNF composites exhibited improved crystallization kinetics, which could be elucidated via fast scanning chip calorimetry (FSC) analysis. Finally, the foaming performance of the prepared composites was examined using an easily scaled foam injection molding technique. The incorporation of CNF remarkably ameliorated the cellular morphologies of PP foams, resulting in a sharp decrease in cell size and a notable enhancement in cell density.","author":[{"dropping-particle":"","family":"Wang","given":"Long","non-dropping-particle":"","parse-names":false,"suffix":""},{"dropping-particle":"","family":"Okada","given":"Kiyomi","non-dropping-particle":"","parse-names":false,"suffix":""},{"dropping-particle":"","family":"Sodenaga","given":"Minami","non-dropping-particle":"","parse-names":false,"suffix":""},{"dropping-particle":"","family":"Hikima","given":"Yuta","non-dropping-particle":"","parse-names":false,"suffix":""},{"dropping-particle":"","family":"Ohshima","given":"Masahiro","non-dropping-particle":"","parse-names":false,"suffix":""},{"dropping-particle":"","family":"Sekiguchi","given":"Takafumi","non-dropping-particle":"","parse-names":false,"suffix":""},{"dropping-particle":"","family":"Yano","given":"Hiroyuki","non-dropping-particle":"","parse-names":false,"suffix":""}],"container-title":"Composites Science and Technology","id":"ITEM-1","issue":"October","issued":{"date-parts":[["2018"]]},"page":"412-419","title":"Effect of surface modification on the dispersion, rheological behavior, crystallization kinetics, and foaming ability of polypropylene/cellulose nanofiber nanocomposites","type":"article-journal","volume":"168"},"uris":["http://www.mendeley.com/documents/?uuid=3d1f8b1b-d97b-4855-940c-62f75b2cb610"]}],"mendeley":{"formattedCitation":"[32]","plainTextFormattedCitation":"[32]","previouslyFormattedCitation":"[32]"},"properties":{"noteIndex":0},"schema":"https://github.com/citation-style-language/schema/raw/master/csl-citation.json"}</w:instrText>
      </w:r>
      <w:r w:rsidR="00C5454E" w:rsidRPr="00FA4951">
        <w:rPr>
          <w:rFonts w:ascii="Arial" w:hAnsi="Arial" w:cs="Arial"/>
          <w:color w:val="000000" w:themeColor="text1"/>
        </w:rPr>
        <w:fldChar w:fldCharType="separate"/>
      </w:r>
      <w:r w:rsidR="00C5454E" w:rsidRPr="00FA4951">
        <w:rPr>
          <w:rFonts w:ascii="Arial" w:hAnsi="Arial" w:cs="Arial"/>
          <w:noProof/>
          <w:color w:val="000000" w:themeColor="text1"/>
        </w:rPr>
        <w:t>[32]</w:t>
      </w:r>
      <w:r w:rsidR="00C5454E" w:rsidRPr="00FA4951">
        <w:rPr>
          <w:rFonts w:ascii="Arial" w:hAnsi="Arial" w:cs="Arial"/>
          <w:color w:val="000000" w:themeColor="text1"/>
        </w:rPr>
        <w:fldChar w:fldCharType="end"/>
      </w:r>
      <w:r w:rsidRPr="00FA4951">
        <w:rPr>
          <w:rFonts w:ascii="Arial" w:hAnsi="Arial" w:cs="Arial"/>
          <w:color w:val="000000" w:themeColor="text1"/>
        </w:rPr>
        <w:t>. This emerging prospect positions CNMs as a promising alternative to prevalent, and often expensive, viscosity modifiers in the 3D printing industry. Recent research suggests that CNMs may accelerate the hydration process and optimize pore structures</w:t>
      </w:r>
      <w:r w:rsidR="00C5454E" w:rsidRPr="00FA4951">
        <w:rPr>
          <w:rFonts w:ascii="Arial" w:hAnsi="Arial" w:cs="Arial"/>
          <w:color w:val="000000" w:themeColor="text1"/>
        </w:rPr>
        <w:fldChar w:fldCharType="begin" w:fldLock="1"/>
      </w:r>
      <w:r w:rsidR="00C5454E" w:rsidRPr="00FA4951">
        <w:rPr>
          <w:rFonts w:ascii="Arial" w:hAnsi="Arial" w:cs="Arial"/>
          <w:color w:val="000000" w:themeColor="text1"/>
        </w:rPr>
        <w:instrText>ADDIN CSL_CITATION {"citationItems":[{"id":"ITEM-1","itemData":{"DOI":"10.1177/0361198120945993","ISSN":"21694052","abstract":"In this work, the effects of cellulose nanofibrils (CNFs) on workability, hydration reaction, microstructure, early age shrinkage, fracture properties, flexural strength, and compressive strength of cement paste were investigated. Six batches with variable CNF concentrations with the same water-to-cement (w/c) ratio (0.35) were tested. Flow table test showed a reduction in the workability as CNF dosage increased. Isothermal calorimetry (IC) tests showed that after 3 days, degree of hydration (DOH) improved up to 8% because of the addition of CNFs. Thermogravimetric analysis (TGA) tests at 7 and 28 days showed no significant changes in DOH for all pastes. After 7 days, mixture with 0.15% CNF resulted in up to 31% improvement in compressive strength. For 0.09% CNF addition, cement paste showed 26% increase in compressive strength after 28 days. Tests revealed that adding a small quantity of CNF (0.06%) along with entraining 0.05 extra water reduces autogenous shrinkage by 49% at a cement paste with w/c = 0.30. For interpreting the results, a tunnels, reservoirs, and bridges (TR&amp;B) model is proposed. This model suggests that, as proposed by others, CNFs can modify microstructure by providing tunnels for transporting water to unhydrated cement grain. Because of their hydrophilicity, CNFs retain water and work as reservoirs (internal curing), which explains the improvement in properties at low w/ c ratios. Significant increases in fracture energy (up to 60%) and flexural strength (up to 116%) suggest that CNFs are an effective toughening mechanism, acting as bridges that increase the energy required for crack propagation.","author":[{"dropping-particle":"","family":"Kolour","given":"Hosain Haddad","non-dropping-particle":"","parse-names":false,"suffix":""},{"dropping-particle":"","family":"Ashraf","given":"Warda","non-dropping-particle":"","parse-names":false,"suffix":""},{"dropping-particle":"","family":"Landis","given":"Eric N.","non-dropping-particle":"","parse-names":false,"suffix":""}],"container-title":"Transportation Research Record","id":"ITEM-1","issue":"9","issued":{"date-parts":[["2021"]]},"page":"38-46","title":"Hydration and early age properties of cement pastes modified with cellulose nanofibrils","type":"article-journal","volume":"2675"},"uris":["http://www.mendeley.com/documents/?uuid=4c70cceb-be02-4ad9-b700-bfb7b8570a2b"]}],"mendeley":{"formattedCitation":"[33]","plainTextFormattedCitation":"[33]","previouslyFormattedCitation":"[33]"},"properties":{"noteIndex":0},"schema":"https://github.com/citation-style-language/schema/raw/master/csl-citation.json"}</w:instrText>
      </w:r>
      <w:r w:rsidR="00C5454E" w:rsidRPr="00FA4951">
        <w:rPr>
          <w:rFonts w:ascii="Arial" w:hAnsi="Arial" w:cs="Arial"/>
          <w:color w:val="000000" w:themeColor="text1"/>
        </w:rPr>
        <w:fldChar w:fldCharType="separate"/>
      </w:r>
      <w:r w:rsidR="00C5454E" w:rsidRPr="00FA4951">
        <w:rPr>
          <w:rFonts w:ascii="Arial" w:hAnsi="Arial" w:cs="Arial"/>
          <w:noProof/>
          <w:color w:val="000000" w:themeColor="text1"/>
        </w:rPr>
        <w:t>[33]</w:t>
      </w:r>
      <w:r w:rsidR="00C5454E" w:rsidRPr="00FA4951">
        <w:rPr>
          <w:rFonts w:ascii="Arial" w:hAnsi="Arial" w:cs="Arial"/>
          <w:color w:val="000000" w:themeColor="text1"/>
        </w:rPr>
        <w:fldChar w:fldCharType="end"/>
      </w:r>
      <w:r w:rsidRPr="00FA4951">
        <w:rPr>
          <w:rFonts w:ascii="Arial" w:hAnsi="Arial" w:cs="Arial"/>
          <w:color w:val="000000" w:themeColor="text1"/>
        </w:rPr>
        <w:t>, thereby enhancing both the mechanical and transport properties of cementitious materials. These attributes have the potential to address challenges associated with the dilution effect in mixtures with high limestone filler replacement</w:t>
      </w:r>
      <w:r w:rsidR="00C5454E" w:rsidRPr="00FA4951">
        <w:rPr>
          <w:rFonts w:ascii="Arial" w:hAnsi="Arial" w:cs="Arial"/>
          <w:color w:val="000000" w:themeColor="text1"/>
        </w:rPr>
        <w:fldChar w:fldCharType="begin" w:fldLock="1"/>
      </w:r>
      <w:r w:rsidR="00FE3825" w:rsidRPr="00FA4951">
        <w:rPr>
          <w:rFonts w:ascii="Arial" w:hAnsi="Arial" w:cs="Arial"/>
          <w:color w:val="000000" w:themeColor="text1"/>
        </w:rPr>
        <w:instrText>ADDIN CSL_CITATION {"citationItems":[{"id":"ITEM-1","itemData":{"DOI":"10.14359/51737293","ISSN":"0889325X","author":[{"dropping-particle":"","family":"Ramanathan","given":"Sivakumar","non-dropping-particle":"","parse-names":false,"suffix":""},{"dropping-particle":"","family":"Siva","given":"Krishna","non-dropping-particle":"","parse-names":false,"suffix":""},{"dropping-particle":"","family":"Chopperla","given":"Teja","non-dropping-particle":"","parse-names":false,"suffix":""},{"dropping-particle":"","family":"Isgor","given":"O Burkan","non-dropping-particle":"","parse-names":false,"suffix":""},{"dropping-particle":"","family":"Weiss","given":"W Jason","non-dropping-particle":"","parse-names":false,"suffix":""}],"container-title":"ACI Materials Journal","id":"ITEM-1","issue":"1","issued":{"date-parts":[["2023"]]},"page":"205-218","title":"Reducing Greenhouse Gas Emissions Using Cellulose Nanocrystals, Ordinary Portland Cement, and Limestone","type":"article-journal","volume":"120"},"uris":["http://www.mendeley.com/documents/?uuid=124dcc5e-73b2-4894-9af2-cd48bdd1411d"]}],"mendeley":{"formattedCitation":"[27]","plainTextFormattedCitation":"[27]","previouslyFormattedCitation":"[27]"},"properties":{"noteIndex":0},"schema":"https://github.com/citation-style-language/schema/raw/master/csl-citation.json"}</w:instrText>
      </w:r>
      <w:r w:rsidR="00C5454E" w:rsidRPr="00FA4951">
        <w:rPr>
          <w:rFonts w:ascii="Arial" w:hAnsi="Arial" w:cs="Arial"/>
          <w:color w:val="000000" w:themeColor="text1"/>
        </w:rPr>
        <w:fldChar w:fldCharType="separate"/>
      </w:r>
      <w:r w:rsidR="00C5454E" w:rsidRPr="00FA4951">
        <w:rPr>
          <w:rFonts w:ascii="Arial" w:hAnsi="Arial" w:cs="Arial"/>
          <w:noProof/>
          <w:color w:val="000000" w:themeColor="text1"/>
        </w:rPr>
        <w:t>[27]</w:t>
      </w:r>
      <w:r w:rsidR="00C5454E" w:rsidRPr="00FA4951">
        <w:rPr>
          <w:rFonts w:ascii="Arial" w:hAnsi="Arial" w:cs="Arial"/>
          <w:color w:val="000000" w:themeColor="text1"/>
        </w:rPr>
        <w:fldChar w:fldCharType="end"/>
      </w:r>
      <w:r w:rsidRPr="00FA4951">
        <w:rPr>
          <w:rFonts w:ascii="Arial" w:hAnsi="Arial" w:cs="Arial"/>
          <w:color w:val="000000" w:themeColor="text1"/>
        </w:rPr>
        <w:t xml:space="preserve">. Along with their ability to enhance rheological properties, cellulose nanomaterials have the potential to serve as highly </w:t>
      </w:r>
      <w:r w:rsidRPr="00FA4951">
        <w:rPr>
          <w:rFonts w:ascii="Arial" w:hAnsi="Arial" w:cs="Arial"/>
          <w:color w:val="000000" w:themeColor="text1"/>
        </w:rPr>
        <w:lastRenderedPageBreak/>
        <w:t>advantageous additives in formulating 3D printing mixtures with a high limestone filler replacement. This integration holds promise for creating a sustainable and cost-efficient concrete mixture with enhanced rheology and mechanical performance for 3D printing applications.</w:t>
      </w:r>
    </w:p>
    <w:p w14:paraId="1429EC32" w14:textId="77777777" w:rsidR="00C62567" w:rsidRPr="00FA4951" w:rsidRDefault="00C62567" w:rsidP="00593C6D">
      <w:pPr>
        <w:pStyle w:val="ListParagraph"/>
        <w:snapToGrid w:val="0"/>
        <w:spacing w:after="120"/>
        <w:contextualSpacing w:val="0"/>
        <w:rPr>
          <w:rFonts w:ascii="Arial" w:hAnsi="Arial" w:cs="Arial"/>
          <w:color w:val="000000" w:themeColor="text1"/>
        </w:rPr>
      </w:pPr>
    </w:p>
    <w:p w14:paraId="1D826080" w14:textId="56E90957" w:rsidR="00BC7646" w:rsidRPr="00FA4951" w:rsidRDefault="00BC7646" w:rsidP="00593C6D">
      <w:pPr>
        <w:pStyle w:val="Heading3"/>
        <w:numPr>
          <w:ilvl w:val="0"/>
          <w:numId w:val="13"/>
        </w:numPr>
        <w:snapToGrid w:val="0"/>
        <w:spacing w:before="0" w:after="120"/>
        <w:ind w:left="1080"/>
        <w:jc w:val="both"/>
        <w:rPr>
          <w:b w:val="0"/>
        </w:rPr>
      </w:pPr>
      <w:r w:rsidRPr="00FA4951">
        <w:t xml:space="preserve">Task 2 – large scale 3DP system development [80% completed]  </w:t>
      </w:r>
    </w:p>
    <w:p w14:paraId="68C062C9" w14:textId="727E5FD4" w:rsidR="001065ED" w:rsidRPr="00FA4951" w:rsidRDefault="001065ED" w:rsidP="00593C6D">
      <w:pPr>
        <w:pStyle w:val="ListParagraph"/>
        <w:snapToGrid w:val="0"/>
        <w:spacing w:after="120"/>
        <w:contextualSpacing w:val="0"/>
        <w:jc w:val="both"/>
        <w:rPr>
          <w:rFonts w:ascii="Arial" w:hAnsi="Arial" w:cs="Arial"/>
          <w:color w:val="000000" w:themeColor="text1"/>
        </w:rPr>
      </w:pPr>
      <w:r w:rsidRPr="00FA4951">
        <w:rPr>
          <w:rFonts w:ascii="Arial" w:hAnsi="Arial" w:cs="Arial"/>
          <w:color w:val="000000" w:themeColor="text1"/>
        </w:rPr>
        <w:t xml:space="preserve">In this task, a comprehensive large-scale 3D printing (3DP) system has been developed. The system comprises an ABB robotic arm (ABB 6700), a high-pressure mortar pump (M-Tech Duo mix P20), and a high-performance extruder designed by the research group </w:t>
      </w:r>
      <w:r w:rsidR="00B62D7B" w:rsidRPr="00FA4951">
        <w:rPr>
          <w:rFonts w:ascii="Arial" w:hAnsi="Arial" w:cs="Arial"/>
          <w:color w:val="000000" w:themeColor="text1"/>
        </w:rPr>
        <w:t>(</w:t>
      </w:r>
      <w:r w:rsidRPr="00FA4951">
        <w:rPr>
          <w:rFonts w:ascii="Arial" w:hAnsi="Arial" w:cs="Arial"/>
          <w:color w:val="000000" w:themeColor="text1"/>
        </w:rPr>
        <w:t xml:space="preserve">Fig. </w:t>
      </w:r>
      <w:r w:rsidR="00C5454E" w:rsidRPr="00FA4951">
        <w:rPr>
          <w:rFonts w:ascii="Arial" w:hAnsi="Arial" w:cs="Arial"/>
          <w:color w:val="000000" w:themeColor="text1"/>
        </w:rPr>
        <w:t>3</w:t>
      </w:r>
      <w:r w:rsidR="00B62D7B" w:rsidRPr="00FA4951">
        <w:rPr>
          <w:rFonts w:ascii="Arial" w:hAnsi="Arial" w:cs="Arial"/>
          <w:color w:val="000000" w:themeColor="text1"/>
        </w:rPr>
        <w:t>)</w:t>
      </w:r>
      <w:r w:rsidRPr="00FA4951">
        <w:rPr>
          <w:rFonts w:ascii="Arial" w:hAnsi="Arial" w:cs="Arial"/>
          <w:color w:val="000000" w:themeColor="text1"/>
        </w:rPr>
        <w:t xml:space="preserve">. This extruder stands out with its shear mixing capabilities and a two-configuration design (open hopper and close system), strategically implemented to facilitate the printing process </w:t>
      </w:r>
      <w:r w:rsidR="00B62D7B" w:rsidRPr="00FA4951">
        <w:rPr>
          <w:rFonts w:ascii="Arial" w:hAnsi="Arial" w:cs="Arial"/>
          <w:color w:val="000000" w:themeColor="text1"/>
        </w:rPr>
        <w:t>(</w:t>
      </w:r>
      <w:r w:rsidRPr="00FA4951">
        <w:rPr>
          <w:rFonts w:ascii="Arial" w:hAnsi="Arial" w:cs="Arial"/>
          <w:color w:val="000000" w:themeColor="text1"/>
        </w:rPr>
        <w:t xml:space="preserve">Fig. </w:t>
      </w:r>
      <w:r w:rsidR="00FE3825" w:rsidRPr="00FA4951">
        <w:rPr>
          <w:rFonts w:ascii="Arial" w:hAnsi="Arial" w:cs="Arial"/>
          <w:color w:val="000000" w:themeColor="text1"/>
        </w:rPr>
        <w:t>3</w:t>
      </w:r>
      <w:r w:rsidR="00B62D7B" w:rsidRPr="00FA4951">
        <w:rPr>
          <w:rFonts w:ascii="Arial" w:hAnsi="Arial" w:cs="Arial"/>
          <w:color w:val="000000" w:themeColor="text1"/>
        </w:rPr>
        <w:t>)</w:t>
      </w:r>
      <w:r w:rsidRPr="00FA4951">
        <w:rPr>
          <w:rFonts w:ascii="Arial" w:hAnsi="Arial" w:cs="Arial"/>
          <w:color w:val="000000" w:themeColor="text1"/>
        </w:rPr>
        <w:t>. This unique extruder design addresses the challenges associated with aggregate size limitations by integrating with the typical pumping system, allowing for the 3D printing of concrete containing coarse aggregate instead of only sand.  The shear mixing capability proves particularly advantageous when handling materials with high viscosity and a high aggregate-to-cement ratio.</w:t>
      </w:r>
    </w:p>
    <w:p w14:paraId="2068AAD3" w14:textId="5F03AC10" w:rsidR="001065ED" w:rsidRPr="00FA4951" w:rsidRDefault="00BA7AA5" w:rsidP="00593C6D">
      <w:pPr>
        <w:pStyle w:val="ListParagraph"/>
        <w:snapToGrid w:val="0"/>
        <w:spacing w:after="120"/>
        <w:contextualSpacing w:val="0"/>
        <w:jc w:val="both"/>
        <w:rPr>
          <w:rFonts w:ascii="Arial" w:hAnsi="Arial" w:cs="Arial"/>
          <w:color w:val="000000" w:themeColor="text1"/>
        </w:rPr>
      </w:pPr>
      <w:r w:rsidRPr="00FA4951">
        <w:rPr>
          <w:rFonts w:ascii="Arial" w:hAnsi="Arial" w:cs="Arial"/>
          <w:color w:val="000000" w:themeColor="text1"/>
        </w:rPr>
        <w:t>An achievement in this task is the successful fabrication of a curved wall section using the 3D printing (3DP) system.</w:t>
      </w:r>
      <w:r w:rsidR="005014DD" w:rsidRPr="00FA4951">
        <w:rPr>
          <w:rFonts w:ascii="Arial" w:hAnsi="Arial" w:cs="Arial"/>
          <w:color w:val="000000" w:themeColor="text1"/>
        </w:rPr>
        <w:t xml:space="preserve"> </w:t>
      </w:r>
      <w:r w:rsidRPr="00FA4951">
        <w:rPr>
          <w:rFonts w:ascii="Arial" w:hAnsi="Arial" w:cs="Arial"/>
          <w:color w:val="000000" w:themeColor="text1"/>
        </w:rPr>
        <w:t xml:space="preserve">The curved wall, designed with a </w:t>
      </w:r>
      <w:r w:rsidR="0022769B" w:rsidRPr="00FA4951">
        <w:rPr>
          <w:rFonts w:ascii="Arial" w:hAnsi="Arial" w:cs="Arial"/>
          <w:color w:val="000000" w:themeColor="text1"/>
        </w:rPr>
        <w:t>total length of 9.4’</w:t>
      </w:r>
      <w:r w:rsidRPr="00FA4951">
        <w:rPr>
          <w:rFonts w:ascii="Arial" w:hAnsi="Arial" w:cs="Arial"/>
          <w:color w:val="000000" w:themeColor="text1"/>
        </w:rPr>
        <w:t xml:space="preserve"> and a height of 3', is intended for integration into a 3D-printed earth house in Bloomington, Indiana, showcasing the practical application of advanced technology. </w:t>
      </w:r>
      <w:r w:rsidR="005014DD" w:rsidRPr="00FA4951">
        <w:rPr>
          <w:rFonts w:ascii="Arial" w:hAnsi="Arial" w:cs="Arial"/>
          <w:color w:val="000000" w:themeColor="text1"/>
        </w:rPr>
        <w:t xml:space="preserve"> A 1-inch nozzle was used in this print, and the layer height was configured at 10mm, yielding a total of 90 layers. </w:t>
      </w:r>
      <w:proofErr w:type="spellStart"/>
      <w:r w:rsidRPr="00FA4951">
        <w:rPr>
          <w:rFonts w:ascii="Arial" w:hAnsi="Arial" w:cs="Arial"/>
          <w:color w:val="000000" w:themeColor="text1"/>
        </w:rPr>
        <w:t>Quikrete</w:t>
      </w:r>
      <w:proofErr w:type="spellEnd"/>
      <w:r w:rsidRPr="00FA4951">
        <w:rPr>
          <w:rFonts w:ascii="Arial" w:hAnsi="Arial" w:cs="Arial"/>
          <w:color w:val="000000" w:themeColor="text1"/>
        </w:rPr>
        <w:t xml:space="preserve"> 3D printing mixture was employed to expedite the system testing phase. The current emphasis is on advancing the development of a cost-effective and sustainable concrete 3DP mixture with enhanced mechanical and durability performance for the roadside barrier application. </w:t>
      </w:r>
    </w:p>
    <w:p w14:paraId="2B187B44" w14:textId="03D417E0" w:rsidR="002B668E" w:rsidRPr="00FA4951" w:rsidRDefault="00D61AF7" w:rsidP="00593C6D">
      <w:pPr>
        <w:pStyle w:val="ListParagraph"/>
        <w:snapToGrid w:val="0"/>
        <w:spacing w:after="120"/>
        <w:contextualSpacing w:val="0"/>
        <w:jc w:val="both"/>
        <w:rPr>
          <w:rFonts w:ascii="Arial" w:eastAsia="Times New Roman" w:hAnsi="Arial" w:cs="Arial"/>
          <w:color w:val="000000" w:themeColor="text1"/>
          <w:kern w:val="0"/>
          <w:sz w:val="22"/>
          <w:szCs w:val="22"/>
          <w14:ligatures w14:val="none"/>
        </w:rPr>
      </w:pPr>
      <w:r w:rsidRPr="00FA4951">
        <w:rPr>
          <w:rFonts w:ascii="Arial" w:eastAsia="Times New Roman" w:hAnsi="Arial" w:cs="Arial"/>
          <w:color w:val="000000" w:themeColor="text1"/>
          <w:kern w:val="0"/>
          <w:sz w:val="22"/>
          <w:szCs w:val="22"/>
          <w14:ligatures w14:val="none"/>
        </w:rPr>
        <w:t xml:space="preserve"> </w:t>
      </w:r>
    </w:p>
    <w:p w14:paraId="23E74F1F" w14:textId="65D80A7C" w:rsidR="002B668E" w:rsidRPr="00FA4951" w:rsidRDefault="002B668E" w:rsidP="00593C6D">
      <w:pPr>
        <w:pStyle w:val="ListParagraph"/>
        <w:snapToGrid w:val="0"/>
        <w:spacing w:after="120"/>
        <w:contextualSpacing w:val="0"/>
        <w:rPr>
          <w:rFonts w:ascii="Arial" w:eastAsia="Times New Roman" w:hAnsi="Arial" w:cs="Arial"/>
          <w:color w:val="000000" w:themeColor="text1"/>
          <w:kern w:val="0"/>
          <w:sz w:val="22"/>
          <w:szCs w:val="22"/>
          <w14:ligatures w14:val="none"/>
        </w:rPr>
      </w:pPr>
    </w:p>
    <w:p w14:paraId="5B76FC62" w14:textId="77777777" w:rsidR="00965DEF" w:rsidRPr="00FA4951" w:rsidRDefault="00965DEF" w:rsidP="00593C6D">
      <w:pPr>
        <w:snapToGrid w:val="0"/>
        <w:spacing w:after="120"/>
        <w:rPr>
          <w:color w:val="000000" w:themeColor="text1"/>
        </w:rPr>
      </w:pPr>
    </w:p>
    <w:p w14:paraId="37DDD6DC" w14:textId="77777777" w:rsidR="00965DEF" w:rsidRPr="00FA4951" w:rsidRDefault="00965DEF" w:rsidP="00593C6D">
      <w:pPr>
        <w:snapToGrid w:val="0"/>
        <w:spacing w:after="120"/>
        <w:rPr>
          <w:color w:val="000000" w:themeColor="text1"/>
        </w:rPr>
      </w:pPr>
    </w:p>
    <w:p w14:paraId="15D1FF95" w14:textId="77777777" w:rsidR="00965DEF" w:rsidRPr="00FA4951" w:rsidRDefault="00965DEF" w:rsidP="00593C6D">
      <w:pPr>
        <w:snapToGrid w:val="0"/>
        <w:spacing w:after="120"/>
        <w:rPr>
          <w:color w:val="000000" w:themeColor="text1"/>
        </w:rPr>
      </w:pPr>
    </w:p>
    <w:p w14:paraId="1A1C5F2B" w14:textId="77777777" w:rsidR="00965DEF" w:rsidRPr="00FA4951" w:rsidRDefault="00965DEF" w:rsidP="00593C6D">
      <w:pPr>
        <w:snapToGrid w:val="0"/>
        <w:spacing w:after="120"/>
        <w:rPr>
          <w:color w:val="000000" w:themeColor="text1"/>
        </w:rPr>
      </w:pPr>
    </w:p>
    <w:p w14:paraId="1C821208" w14:textId="77777777" w:rsidR="00965DEF" w:rsidRPr="00FA4951" w:rsidRDefault="00965DEF" w:rsidP="00965DEF">
      <w:pPr>
        <w:rPr>
          <w:color w:val="000000" w:themeColor="text1"/>
        </w:rPr>
      </w:pPr>
    </w:p>
    <w:p w14:paraId="590656A2" w14:textId="77777777" w:rsidR="00965DEF" w:rsidRPr="00FA4951" w:rsidRDefault="00965DEF" w:rsidP="00965DEF">
      <w:pPr>
        <w:rPr>
          <w:color w:val="000000" w:themeColor="text1"/>
        </w:rPr>
      </w:pPr>
    </w:p>
    <w:p w14:paraId="370C8749" w14:textId="77777777" w:rsidR="00965DEF" w:rsidRPr="00FA4951" w:rsidRDefault="00965DEF" w:rsidP="00965DEF">
      <w:pPr>
        <w:rPr>
          <w:color w:val="000000" w:themeColor="text1"/>
        </w:rPr>
      </w:pPr>
    </w:p>
    <w:p w14:paraId="2AA3CE76" w14:textId="77777777" w:rsidR="00965DEF" w:rsidRPr="00FA4951" w:rsidRDefault="00965DEF" w:rsidP="00965DEF">
      <w:pPr>
        <w:rPr>
          <w:color w:val="000000" w:themeColor="text1"/>
        </w:rPr>
      </w:pPr>
    </w:p>
    <w:p w14:paraId="14C6C99B" w14:textId="77777777" w:rsidR="00965DEF" w:rsidRPr="00FA4951" w:rsidRDefault="00965DEF" w:rsidP="00965DEF">
      <w:pPr>
        <w:rPr>
          <w:color w:val="000000" w:themeColor="text1"/>
        </w:rPr>
      </w:pPr>
    </w:p>
    <w:p w14:paraId="59B5EE76" w14:textId="77777777" w:rsidR="00965DEF" w:rsidRPr="00FA4951" w:rsidRDefault="00965DEF" w:rsidP="00965DEF">
      <w:pPr>
        <w:rPr>
          <w:color w:val="000000" w:themeColor="text1"/>
        </w:rPr>
      </w:pPr>
    </w:p>
    <w:p w14:paraId="516D26DF" w14:textId="77777777" w:rsidR="00965DEF" w:rsidRPr="00FA4951" w:rsidRDefault="00965DEF" w:rsidP="00965DEF">
      <w:pPr>
        <w:rPr>
          <w:color w:val="000000" w:themeColor="text1"/>
        </w:rPr>
      </w:pPr>
    </w:p>
    <w:p w14:paraId="2A9F81BA" w14:textId="77777777" w:rsidR="00965DEF" w:rsidRPr="00FA4951" w:rsidRDefault="00965DEF" w:rsidP="00965DEF">
      <w:pPr>
        <w:rPr>
          <w:color w:val="000000" w:themeColor="text1"/>
        </w:rPr>
      </w:pPr>
    </w:p>
    <w:p w14:paraId="4F8C52A1" w14:textId="779A3FD6" w:rsidR="0078189D" w:rsidRPr="00FA4951" w:rsidRDefault="00F303BF" w:rsidP="00F303BF">
      <w:pPr>
        <w:pStyle w:val="ListParagraph"/>
        <w:rPr>
          <w:rFonts w:ascii="Arial" w:eastAsiaTheme="minorEastAsia" w:hAnsi="Arial" w:cs="Arial"/>
          <w:color w:val="000000" w:themeColor="text1"/>
          <w:kern w:val="0"/>
          <w:sz w:val="22"/>
          <w:szCs w:val="22"/>
          <w:lang w:eastAsia="zh-CN"/>
          <w14:ligatures w14:val="none"/>
        </w:rPr>
      </w:pPr>
      <w:r w:rsidRPr="00FA4951">
        <w:rPr>
          <w:rFonts w:ascii="Arial" w:eastAsia="Times New Roman" w:hAnsi="Arial" w:cs="Arial"/>
          <w:noProof/>
          <w:color w:val="000000" w:themeColor="text1"/>
          <w:kern w:val="0"/>
          <w:sz w:val="22"/>
          <w:szCs w:val="22"/>
          <w14:ligatures w14:val="none"/>
        </w:rPr>
        <w:lastRenderedPageBreak/>
        <w:drawing>
          <wp:inline distT="0" distB="0" distL="0" distR="0" wp14:anchorId="104DD3D5" wp14:editId="738FFC82">
            <wp:extent cx="4604060" cy="7245460"/>
            <wp:effectExtent l="0" t="0" r="6350" b="0"/>
            <wp:docPr id="10300926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12807" cy="7259225"/>
                    </a:xfrm>
                    <a:prstGeom prst="rect">
                      <a:avLst/>
                    </a:prstGeom>
                    <a:noFill/>
                  </pic:spPr>
                </pic:pic>
              </a:graphicData>
            </a:graphic>
          </wp:inline>
        </w:drawing>
      </w:r>
    </w:p>
    <w:p w14:paraId="671C2448" w14:textId="5E1F4FB9" w:rsidR="0078189D" w:rsidRPr="00FA4951" w:rsidRDefault="0078189D" w:rsidP="00593C6D">
      <w:pPr>
        <w:ind w:left="720"/>
        <w:jc w:val="both"/>
        <w:rPr>
          <w:rFonts w:ascii="Arial" w:hAnsi="Arial" w:cs="Arial"/>
          <w:color w:val="000000" w:themeColor="text1"/>
          <w:sz w:val="22"/>
          <w:szCs w:val="22"/>
        </w:rPr>
      </w:pPr>
      <w:r w:rsidRPr="00FA4951">
        <w:rPr>
          <w:rFonts w:ascii="Arial" w:hAnsi="Arial" w:cs="Arial"/>
          <w:color w:val="000000" w:themeColor="text1"/>
          <w:sz w:val="22"/>
          <w:szCs w:val="22"/>
        </w:rPr>
        <w:t xml:space="preserve">Fig. </w:t>
      </w:r>
      <w:r w:rsidR="00C5454E" w:rsidRPr="00FA4951">
        <w:rPr>
          <w:rFonts w:ascii="Arial" w:hAnsi="Arial" w:cs="Arial"/>
          <w:color w:val="000000" w:themeColor="text1"/>
          <w:sz w:val="22"/>
          <w:szCs w:val="22"/>
          <w:lang w:eastAsia="zh-CN"/>
        </w:rPr>
        <w:t>3</w:t>
      </w:r>
      <w:r w:rsidR="00FE3825" w:rsidRPr="00FA4951">
        <w:rPr>
          <w:rFonts w:ascii="Arial" w:hAnsi="Arial" w:cs="Arial"/>
          <w:color w:val="000000" w:themeColor="text1"/>
          <w:sz w:val="22"/>
          <w:szCs w:val="22"/>
        </w:rPr>
        <w:t>-</w:t>
      </w:r>
      <w:r w:rsidRPr="00FA4951">
        <w:rPr>
          <w:rFonts w:ascii="Arial" w:hAnsi="Arial" w:cs="Arial"/>
          <w:color w:val="000000" w:themeColor="text1"/>
          <w:sz w:val="22"/>
          <w:szCs w:val="22"/>
        </w:rPr>
        <w:t>(a</w:t>
      </w:r>
      <w:r w:rsidR="00C13C5E" w:rsidRPr="00FA4951">
        <w:rPr>
          <w:rFonts w:ascii="Arial" w:hAnsi="Arial" w:cs="Arial" w:hint="eastAsia"/>
          <w:color w:val="000000" w:themeColor="text1"/>
          <w:sz w:val="22"/>
          <w:szCs w:val="22"/>
          <w:lang w:eastAsia="zh-CN"/>
        </w:rPr>
        <w:t>)</w:t>
      </w:r>
      <w:r w:rsidR="00C13C5E" w:rsidRPr="00FA4951">
        <w:rPr>
          <w:color w:val="000000" w:themeColor="text1"/>
          <w:sz w:val="22"/>
          <w:szCs w:val="22"/>
        </w:rPr>
        <w:t xml:space="preserve"> </w:t>
      </w:r>
      <w:r w:rsidR="00C13C5E" w:rsidRPr="00FA4951">
        <w:rPr>
          <w:rFonts w:ascii="Arial" w:hAnsi="Arial" w:cs="Arial"/>
          <w:color w:val="000000" w:themeColor="text1"/>
          <w:sz w:val="22"/>
          <w:szCs w:val="22"/>
        </w:rPr>
        <w:t xml:space="preserve">large-scale 3D printing system including robot arm, pump, and extruder </w:t>
      </w:r>
      <w:r w:rsidRPr="00FA4951">
        <w:rPr>
          <w:rFonts w:ascii="Arial" w:hAnsi="Arial" w:cs="Arial"/>
          <w:color w:val="000000" w:themeColor="text1"/>
          <w:sz w:val="22"/>
          <w:szCs w:val="22"/>
        </w:rPr>
        <w:t xml:space="preserve">(b) </w:t>
      </w:r>
      <w:r w:rsidR="00C13C5E" w:rsidRPr="00FA4951">
        <w:rPr>
          <w:rFonts w:ascii="Arial" w:hAnsi="Arial" w:cs="Arial"/>
          <w:color w:val="000000" w:themeColor="text1"/>
          <w:sz w:val="22"/>
          <w:szCs w:val="22"/>
        </w:rPr>
        <w:t xml:space="preserve">Desing of the extruder (c) </w:t>
      </w:r>
      <w:r w:rsidR="00C06588" w:rsidRPr="00FA4951">
        <w:rPr>
          <w:rFonts w:ascii="Arial" w:hAnsi="Arial" w:cs="Arial"/>
          <w:color w:val="000000" w:themeColor="text1"/>
          <w:sz w:val="22"/>
          <w:szCs w:val="22"/>
        </w:rPr>
        <w:t xml:space="preserve">specimens </w:t>
      </w:r>
      <w:r w:rsidR="00C13C5E" w:rsidRPr="00FA4951">
        <w:rPr>
          <w:rFonts w:ascii="Arial" w:hAnsi="Arial" w:cs="Arial"/>
          <w:color w:val="000000" w:themeColor="text1"/>
          <w:sz w:val="22"/>
          <w:szCs w:val="22"/>
        </w:rPr>
        <w:t>fabricated with the 3DP system</w:t>
      </w:r>
      <w:r w:rsidR="00FE3825" w:rsidRPr="00FA4951">
        <w:rPr>
          <w:rFonts w:ascii="Arial" w:hAnsi="Arial" w:cs="Arial"/>
          <w:color w:val="000000" w:themeColor="text1"/>
          <w:sz w:val="22"/>
          <w:szCs w:val="22"/>
        </w:rPr>
        <w:t>.</w:t>
      </w:r>
      <w:r w:rsidR="00C13C5E" w:rsidRPr="00FA4951">
        <w:rPr>
          <w:rFonts w:ascii="Arial" w:hAnsi="Arial" w:cs="Arial"/>
          <w:color w:val="000000" w:themeColor="text1"/>
          <w:sz w:val="22"/>
          <w:szCs w:val="22"/>
        </w:rPr>
        <w:t xml:space="preserve"> </w:t>
      </w:r>
    </w:p>
    <w:p w14:paraId="1F7B29ED" w14:textId="245D819E" w:rsidR="00D61AF7" w:rsidRPr="00FA4951" w:rsidRDefault="00D61AF7" w:rsidP="00C62567">
      <w:pPr>
        <w:pStyle w:val="ListParagraph"/>
        <w:rPr>
          <w:rFonts w:ascii="Arial" w:eastAsia="Times New Roman" w:hAnsi="Arial" w:cs="Arial"/>
          <w:color w:val="000000" w:themeColor="text1"/>
          <w:kern w:val="0"/>
          <w:sz w:val="22"/>
          <w:szCs w:val="22"/>
          <w14:ligatures w14:val="none"/>
        </w:rPr>
      </w:pPr>
    </w:p>
    <w:p w14:paraId="5FC06576" w14:textId="77777777" w:rsidR="00D61AF7" w:rsidRPr="00FA4951" w:rsidRDefault="00D61AF7" w:rsidP="00C62567">
      <w:pPr>
        <w:pStyle w:val="ListParagraph"/>
        <w:rPr>
          <w:rFonts w:ascii="Arial" w:eastAsia="Times New Roman" w:hAnsi="Arial" w:cs="Arial"/>
          <w:color w:val="000000" w:themeColor="text1"/>
          <w:kern w:val="0"/>
          <w:sz w:val="22"/>
          <w:szCs w:val="22"/>
          <w14:ligatures w14:val="none"/>
        </w:rPr>
      </w:pPr>
    </w:p>
    <w:p w14:paraId="2242BB90" w14:textId="77777777" w:rsidR="00D8246F" w:rsidRPr="00FA4951" w:rsidRDefault="00D8246F" w:rsidP="00B12911">
      <w:pPr>
        <w:rPr>
          <w:rFonts w:ascii="Arial" w:eastAsia="Times New Roman" w:hAnsi="Arial" w:cs="Arial"/>
          <w:color w:val="000000" w:themeColor="text1"/>
          <w:kern w:val="0"/>
          <w:sz w:val="22"/>
          <w:szCs w:val="22"/>
          <w14:ligatures w14:val="none"/>
        </w:rPr>
      </w:pPr>
    </w:p>
    <w:p w14:paraId="50B1AA7F" w14:textId="5738347E" w:rsidR="00BC7646" w:rsidRPr="00FA4951" w:rsidRDefault="00BC7646" w:rsidP="00593C6D">
      <w:pPr>
        <w:pStyle w:val="Heading3"/>
        <w:numPr>
          <w:ilvl w:val="0"/>
          <w:numId w:val="13"/>
        </w:numPr>
        <w:snapToGrid w:val="0"/>
        <w:spacing w:before="0" w:after="120"/>
        <w:ind w:left="1080"/>
        <w:jc w:val="both"/>
        <w:rPr>
          <w:b w:val="0"/>
        </w:rPr>
      </w:pPr>
      <w:r w:rsidRPr="00FA4951">
        <w:lastRenderedPageBreak/>
        <w:t xml:space="preserve">Task 3 - Material development and testing for large scale 3DP system </w:t>
      </w:r>
    </w:p>
    <w:p w14:paraId="5226DBC1" w14:textId="77777777" w:rsidR="00B62D7B" w:rsidRPr="00FA4951" w:rsidRDefault="00D8246F" w:rsidP="00593C6D">
      <w:pPr>
        <w:pStyle w:val="ListParagraph"/>
        <w:snapToGrid w:val="0"/>
        <w:spacing w:after="120"/>
        <w:contextualSpacing w:val="0"/>
        <w:jc w:val="both"/>
        <w:rPr>
          <w:rFonts w:ascii="Arial" w:hAnsi="Arial" w:cs="Arial"/>
          <w:color w:val="000000" w:themeColor="text1"/>
        </w:rPr>
      </w:pPr>
      <w:r w:rsidRPr="00FA4951">
        <w:rPr>
          <w:rFonts w:ascii="Arial" w:hAnsi="Arial" w:cs="Arial"/>
          <w:color w:val="000000" w:themeColor="text1"/>
        </w:rPr>
        <w:t xml:space="preserve">This task includes develop a mixture for large scale 3DP </w:t>
      </w:r>
      <w:r w:rsidR="00C06588" w:rsidRPr="00FA4951">
        <w:rPr>
          <w:rFonts w:ascii="Arial" w:hAnsi="Arial" w:cs="Arial"/>
          <w:color w:val="000000" w:themeColor="text1"/>
        </w:rPr>
        <w:t xml:space="preserve">applications using natural </w:t>
      </w:r>
      <w:r w:rsidR="00B12911" w:rsidRPr="00FA4951">
        <w:rPr>
          <w:rFonts w:ascii="Arial" w:hAnsi="Arial" w:cs="Arial"/>
          <w:color w:val="000000" w:themeColor="text1"/>
        </w:rPr>
        <w:t xml:space="preserve">and cost effective </w:t>
      </w:r>
      <w:r w:rsidR="00C06588" w:rsidRPr="00FA4951">
        <w:rPr>
          <w:rFonts w:ascii="Arial" w:hAnsi="Arial" w:cs="Arial"/>
          <w:color w:val="000000" w:themeColor="text1"/>
        </w:rPr>
        <w:t xml:space="preserve">additive and </w:t>
      </w:r>
      <w:r w:rsidR="00477CEC" w:rsidRPr="00FA4951">
        <w:rPr>
          <w:rFonts w:ascii="Arial" w:hAnsi="Arial" w:cs="Arial"/>
          <w:color w:val="000000" w:themeColor="text1"/>
        </w:rPr>
        <w:t>high-volume</w:t>
      </w:r>
      <w:r w:rsidR="00C06588" w:rsidRPr="00FA4951">
        <w:rPr>
          <w:rFonts w:ascii="Arial" w:hAnsi="Arial" w:cs="Arial"/>
          <w:color w:val="000000" w:themeColor="text1"/>
        </w:rPr>
        <w:t xml:space="preserve"> replacement of limestone filler</w:t>
      </w:r>
      <w:r w:rsidRPr="00FA4951">
        <w:rPr>
          <w:rFonts w:ascii="Arial" w:hAnsi="Arial" w:cs="Arial"/>
          <w:color w:val="000000" w:themeColor="text1"/>
        </w:rPr>
        <w:t xml:space="preserve">. </w:t>
      </w:r>
      <w:r w:rsidR="00B12911" w:rsidRPr="00FA4951">
        <w:rPr>
          <w:rFonts w:ascii="Arial" w:hAnsi="Arial" w:cs="Arial"/>
          <w:color w:val="000000" w:themeColor="text1"/>
        </w:rPr>
        <w:t xml:space="preserve">The main objective is to develop </w:t>
      </w:r>
      <w:r w:rsidR="00DC1F8E" w:rsidRPr="00FA4951">
        <w:rPr>
          <w:rFonts w:ascii="Arial" w:hAnsi="Arial" w:cs="Arial"/>
          <w:color w:val="000000" w:themeColor="text1"/>
        </w:rPr>
        <w:t xml:space="preserve">a mixture with </w:t>
      </w:r>
      <w:r w:rsidR="00B12911" w:rsidRPr="00FA4951">
        <w:rPr>
          <w:rFonts w:ascii="Arial" w:hAnsi="Arial" w:cs="Arial"/>
          <w:color w:val="000000" w:themeColor="text1"/>
        </w:rPr>
        <w:t>enhance</w:t>
      </w:r>
      <w:r w:rsidR="00DC1F8E" w:rsidRPr="00FA4951">
        <w:rPr>
          <w:rFonts w:ascii="Arial" w:hAnsi="Arial" w:cs="Arial"/>
          <w:color w:val="000000" w:themeColor="text1"/>
        </w:rPr>
        <w:t>d</w:t>
      </w:r>
      <w:r w:rsidR="00B12911" w:rsidRPr="00FA4951">
        <w:rPr>
          <w:rFonts w:ascii="Arial" w:hAnsi="Arial" w:cs="Arial"/>
          <w:color w:val="000000" w:themeColor="text1"/>
        </w:rPr>
        <w:t xml:space="preserve"> rheological and hardened mechanical properties, improve</w:t>
      </w:r>
      <w:r w:rsidR="00DC1F8E" w:rsidRPr="00FA4951">
        <w:rPr>
          <w:rFonts w:ascii="Arial" w:hAnsi="Arial" w:cs="Arial"/>
          <w:color w:val="000000" w:themeColor="text1"/>
        </w:rPr>
        <w:t>d</w:t>
      </w:r>
      <w:r w:rsidR="00B12911" w:rsidRPr="00FA4951">
        <w:rPr>
          <w:rFonts w:ascii="Arial" w:hAnsi="Arial" w:cs="Arial"/>
          <w:color w:val="000000" w:themeColor="text1"/>
        </w:rPr>
        <w:t xml:space="preserve"> sustainability and durability, and optimize</w:t>
      </w:r>
      <w:r w:rsidR="00DC1F8E" w:rsidRPr="00FA4951">
        <w:rPr>
          <w:rFonts w:ascii="Arial" w:hAnsi="Arial" w:cs="Arial"/>
          <w:color w:val="000000" w:themeColor="text1"/>
        </w:rPr>
        <w:t>d</w:t>
      </w:r>
      <w:r w:rsidR="00B12911" w:rsidRPr="00FA4951">
        <w:rPr>
          <w:rFonts w:ascii="Arial" w:hAnsi="Arial" w:cs="Arial"/>
          <w:color w:val="000000" w:themeColor="text1"/>
        </w:rPr>
        <w:t xml:space="preserve"> cost-effectiveness.</w:t>
      </w:r>
    </w:p>
    <w:p w14:paraId="0969FDD3" w14:textId="34ACD180" w:rsidR="00081636" w:rsidRPr="00FA4951" w:rsidRDefault="000379DC" w:rsidP="00593C6D">
      <w:pPr>
        <w:pStyle w:val="ListParagraph"/>
        <w:snapToGrid w:val="0"/>
        <w:spacing w:after="120"/>
        <w:contextualSpacing w:val="0"/>
        <w:jc w:val="both"/>
        <w:rPr>
          <w:rFonts w:ascii="Arial" w:hAnsi="Arial" w:cs="Arial"/>
          <w:color w:val="000000" w:themeColor="text1"/>
        </w:rPr>
      </w:pPr>
      <w:r w:rsidRPr="00FA4951">
        <w:rPr>
          <w:rFonts w:ascii="Arial" w:hAnsi="Arial" w:cs="Arial"/>
          <w:color w:val="000000" w:themeColor="text1"/>
        </w:rPr>
        <w:t>The mixture development started from a comparison of preliminary buildability test to find suitable additives for 3DP application. During the 3DP process, challenges in constructing elements may emerge, with two common failure mechanisms being the yielding of lower layers or the buckling of the element. The primary focus of this study is to investigate the influence of different additives on the buildability of hollow cylinders, where the predominant failure mode is attributed to buckling</w:t>
      </w:r>
      <w:r w:rsidRPr="00FA4951">
        <w:rPr>
          <w:rFonts w:ascii="Arial" w:hAnsi="Arial" w:cs="Arial"/>
          <w:color w:val="000000" w:themeColor="text1"/>
        </w:rPr>
        <w:fldChar w:fldCharType="begin" w:fldLock="1"/>
      </w:r>
      <w:r w:rsidRPr="00FA4951">
        <w:rPr>
          <w:rFonts w:ascii="Arial" w:hAnsi="Arial" w:cs="Arial"/>
          <w:color w:val="000000" w:themeColor="text1"/>
        </w:rPr>
        <w:instrText>ADDIN CSL_CITATION {"citationItems":[{"id":"ITEM-1","itemData":{"DOI":"10.1016/j.cemconcomp.2022.104538","ISSN":"0958-9465","author":[{"dropping-particle":"","family":"Moini","given":"Reza","non-dropping-particle":"","parse-names":false,"suffix":""},{"dropping-particle":"","family":"Olek","given":"Jan","non-dropping-particle":"","parse-names":false,"suffix":""},{"dropping-particle":"","family":"Zavattieri","given":"Pablo D","non-dropping-particle":"","parse-names":false,"suffix":""},{"dropping-particle":"","family":"Youngblood","given":"Jeffrey P","non-dropping-particle":"","parse-names":false,"suffix":""}],"container-title":"Cement and Concrete Composites","id":"ITEM-1","issue":"April","issued":{"date-parts":[["2022"]]},"page":"104538","publisher":"Elsevier Ltd","title":"Early-age buildability-rheological properties relationship in additively manufactured cement paste hollow cylinders","type":"article-journal","volume":"131"},"uris":["http://www.mendeley.com/documents/?uuid=5f833f44-ea39-4ce1-9215-78527c0ea42f"]}],"mendeley":{"formattedCitation":"[34]","plainTextFormattedCitation":"[34]"},"properties":{"noteIndex":0},"schema":"https://github.com/citation-style-language/schema/raw/master/csl-citation.json"}</w:instrText>
      </w:r>
      <w:r w:rsidRPr="00FA4951">
        <w:rPr>
          <w:rFonts w:ascii="Arial" w:hAnsi="Arial" w:cs="Arial"/>
          <w:color w:val="000000" w:themeColor="text1"/>
        </w:rPr>
        <w:fldChar w:fldCharType="separate"/>
      </w:r>
      <w:r w:rsidRPr="00FA4951">
        <w:rPr>
          <w:rFonts w:ascii="Arial" w:hAnsi="Arial" w:cs="Arial"/>
          <w:noProof/>
          <w:color w:val="000000" w:themeColor="text1"/>
        </w:rPr>
        <w:t>[34]</w:t>
      </w:r>
      <w:r w:rsidRPr="00FA4951">
        <w:rPr>
          <w:rFonts w:ascii="Arial" w:hAnsi="Arial" w:cs="Arial"/>
          <w:color w:val="000000" w:themeColor="text1"/>
        </w:rPr>
        <w:fldChar w:fldCharType="end"/>
      </w:r>
      <w:r w:rsidRPr="00FA4951">
        <w:rPr>
          <w:rFonts w:ascii="Arial" w:hAnsi="Arial" w:cs="Arial"/>
          <w:color w:val="000000" w:themeColor="text1"/>
        </w:rPr>
        <w:t xml:space="preserve">. </w:t>
      </w:r>
      <w:r w:rsidR="00081636" w:rsidRPr="00FA4951">
        <w:rPr>
          <w:rFonts w:ascii="Arial" w:hAnsi="Arial" w:cs="Arial"/>
          <w:color w:val="000000" w:themeColor="text1"/>
        </w:rPr>
        <w:t xml:space="preserve">The additives includes, viscosity modifier admixture, cellulose nano fibers, cellulose nano crystals, Polyvinyl </w:t>
      </w:r>
      <w:proofErr w:type="gramStart"/>
      <w:r w:rsidR="00081636" w:rsidRPr="00FA4951">
        <w:rPr>
          <w:rFonts w:ascii="Arial" w:hAnsi="Arial" w:cs="Arial"/>
          <w:color w:val="000000" w:themeColor="text1"/>
        </w:rPr>
        <w:t>alcohol(</w:t>
      </w:r>
      <w:proofErr w:type="gramEnd"/>
      <w:r w:rsidR="00081636" w:rsidRPr="00FA4951">
        <w:rPr>
          <w:rFonts w:ascii="Arial" w:hAnsi="Arial" w:cs="Arial"/>
          <w:color w:val="000000" w:themeColor="text1"/>
        </w:rPr>
        <w:t xml:space="preserve">PVA) fiber, and nano clay. </w:t>
      </w:r>
      <w:r w:rsidR="008A3FEF" w:rsidRPr="00FA4951">
        <w:rPr>
          <w:rFonts w:ascii="Arial" w:hAnsi="Arial" w:cs="Arial"/>
          <w:color w:val="000000" w:themeColor="text1"/>
        </w:rPr>
        <w:t xml:space="preserve">All the </w:t>
      </w:r>
      <w:r w:rsidR="00B12911" w:rsidRPr="00FA4951">
        <w:rPr>
          <w:rFonts w:ascii="Arial" w:hAnsi="Arial" w:cs="Arial"/>
          <w:color w:val="000000" w:themeColor="text1"/>
        </w:rPr>
        <w:t>mixtures</w:t>
      </w:r>
      <w:r w:rsidR="008A3FEF" w:rsidRPr="00FA4951">
        <w:rPr>
          <w:rFonts w:ascii="Arial" w:hAnsi="Arial" w:cs="Arial"/>
          <w:color w:val="000000" w:themeColor="text1"/>
        </w:rPr>
        <w:t xml:space="preserve"> were </w:t>
      </w:r>
      <w:r w:rsidR="00DC1F8E" w:rsidRPr="00FA4951">
        <w:rPr>
          <w:rFonts w:ascii="Arial" w:hAnsi="Arial" w:cs="Arial"/>
          <w:color w:val="000000" w:themeColor="text1"/>
        </w:rPr>
        <w:t>designed</w:t>
      </w:r>
      <w:r w:rsidR="008A3FEF" w:rsidRPr="00FA4951">
        <w:rPr>
          <w:rFonts w:ascii="Arial" w:hAnsi="Arial" w:cs="Arial"/>
          <w:color w:val="000000" w:themeColor="text1"/>
        </w:rPr>
        <w:t xml:space="preserve"> with </w:t>
      </w:r>
      <w:r w:rsidR="00B62D7B" w:rsidRPr="00FA4951">
        <w:rPr>
          <w:rFonts w:ascii="Arial" w:hAnsi="Arial" w:cs="Arial"/>
          <w:color w:val="000000" w:themeColor="text1"/>
        </w:rPr>
        <w:t>the same</w:t>
      </w:r>
      <w:r w:rsidR="008A3FEF" w:rsidRPr="00FA4951">
        <w:rPr>
          <w:rFonts w:ascii="Arial" w:hAnsi="Arial" w:cs="Arial"/>
          <w:color w:val="000000" w:themeColor="text1"/>
        </w:rPr>
        <w:t xml:space="preserve"> water to cement ratio </w:t>
      </w:r>
      <w:r w:rsidR="0016380D" w:rsidRPr="00FA4951">
        <w:rPr>
          <w:rFonts w:ascii="Arial" w:hAnsi="Arial" w:cs="Arial"/>
          <w:color w:val="000000" w:themeColor="text1"/>
        </w:rPr>
        <w:t>and sand</w:t>
      </w:r>
      <w:r w:rsidR="008A3FEF" w:rsidRPr="00FA4951">
        <w:rPr>
          <w:rFonts w:ascii="Arial" w:hAnsi="Arial" w:cs="Arial"/>
          <w:color w:val="000000" w:themeColor="text1"/>
        </w:rPr>
        <w:t xml:space="preserve"> content, with </w:t>
      </w:r>
      <w:r w:rsidR="0022769B" w:rsidRPr="00FA4951">
        <w:rPr>
          <w:rFonts w:ascii="Arial" w:hAnsi="Arial" w:cs="Arial"/>
          <w:color w:val="000000" w:themeColor="text1"/>
        </w:rPr>
        <w:t>various additives</w:t>
      </w:r>
      <w:r w:rsidR="00B62D7B" w:rsidRPr="00FA4951">
        <w:rPr>
          <w:rFonts w:ascii="Arial" w:hAnsi="Arial" w:cs="Arial"/>
          <w:color w:val="000000" w:themeColor="text1"/>
        </w:rPr>
        <w:t>.</w:t>
      </w:r>
      <w:r w:rsidR="0022769B" w:rsidRPr="00FA4951">
        <w:rPr>
          <w:rFonts w:ascii="Arial" w:hAnsi="Arial" w:cs="Arial"/>
          <w:color w:val="000000" w:themeColor="text1"/>
        </w:rPr>
        <w:t xml:space="preserve"> </w:t>
      </w:r>
      <w:r w:rsidR="00FE3825" w:rsidRPr="00FA4951">
        <w:rPr>
          <w:rFonts w:ascii="Arial" w:hAnsi="Arial" w:cs="Arial"/>
          <w:color w:val="000000" w:themeColor="text1"/>
        </w:rPr>
        <w:t>The detailed mix design</w:t>
      </w:r>
      <w:r w:rsidR="00B62D7B" w:rsidRPr="00FA4951">
        <w:rPr>
          <w:rFonts w:ascii="Arial" w:hAnsi="Arial" w:cs="Arial"/>
          <w:color w:val="000000" w:themeColor="text1"/>
        </w:rPr>
        <w:t>s</w:t>
      </w:r>
      <w:r w:rsidR="00FE3825" w:rsidRPr="00FA4951">
        <w:rPr>
          <w:rFonts w:ascii="Arial" w:hAnsi="Arial" w:cs="Arial"/>
          <w:color w:val="000000" w:themeColor="text1"/>
        </w:rPr>
        <w:t xml:space="preserve"> </w:t>
      </w:r>
      <w:r w:rsidR="00B62D7B" w:rsidRPr="00FA4951">
        <w:rPr>
          <w:rFonts w:ascii="Arial" w:hAnsi="Arial" w:cs="Arial"/>
          <w:color w:val="000000" w:themeColor="text1"/>
        </w:rPr>
        <w:t>are</w:t>
      </w:r>
      <w:r w:rsidR="00FE3825" w:rsidRPr="00FA4951">
        <w:rPr>
          <w:rFonts w:ascii="Arial" w:hAnsi="Arial" w:cs="Arial"/>
          <w:color w:val="000000" w:themeColor="text1"/>
        </w:rPr>
        <w:t xml:space="preserve"> listed in table 1. </w:t>
      </w:r>
    </w:p>
    <w:p w14:paraId="2B0D8631" w14:textId="77777777" w:rsidR="00593C6D" w:rsidRPr="00FA4951" w:rsidRDefault="00593C6D" w:rsidP="00593C6D">
      <w:pPr>
        <w:pStyle w:val="ListParagraph"/>
        <w:snapToGrid w:val="0"/>
        <w:spacing w:after="120"/>
        <w:contextualSpacing w:val="0"/>
        <w:jc w:val="both"/>
        <w:rPr>
          <w:rFonts w:ascii="Arial" w:hAnsi="Arial" w:cs="Arial"/>
          <w:color w:val="000000" w:themeColor="text1"/>
        </w:rPr>
      </w:pPr>
    </w:p>
    <w:p w14:paraId="39005409" w14:textId="73000F1C" w:rsidR="008A3FEF" w:rsidRPr="00FA4951" w:rsidRDefault="008A3FEF" w:rsidP="008A3FEF">
      <w:pPr>
        <w:pStyle w:val="Caption"/>
        <w:spacing w:after="0" w:line="360" w:lineRule="auto"/>
        <w:jc w:val="center"/>
        <w:rPr>
          <w:b/>
          <w:bCs/>
          <w:color w:val="000000" w:themeColor="text1"/>
        </w:rPr>
      </w:pPr>
      <w:r w:rsidRPr="00FA4951">
        <w:rPr>
          <w:b/>
          <w:bCs/>
          <w:color w:val="000000" w:themeColor="text1"/>
        </w:rPr>
        <w:t>Table 1 – Proportions of mortar mixtures for buildability test</w:t>
      </w:r>
    </w:p>
    <w:tbl>
      <w:tblPr>
        <w:tblpPr w:leftFromText="180" w:rightFromText="180" w:vertAnchor="text" w:horzAnchor="margin" w:tblpXSpec="center" w:tblpY="-40"/>
        <w:tblW w:w="4087" w:type="pct"/>
        <w:tblLayout w:type="fixed"/>
        <w:tblLook w:val="04A0" w:firstRow="1" w:lastRow="0" w:firstColumn="1" w:lastColumn="0" w:noHBand="0" w:noVBand="1"/>
      </w:tblPr>
      <w:tblGrid>
        <w:gridCol w:w="1621"/>
        <w:gridCol w:w="1624"/>
        <w:gridCol w:w="1532"/>
        <w:gridCol w:w="2874"/>
      </w:tblGrid>
      <w:tr w:rsidR="00FA4951" w:rsidRPr="00FA4951" w14:paraId="12248BAE" w14:textId="77777777" w:rsidTr="00FE3825">
        <w:trPr>
          <w:trHeight w:val="162"/>
        </w:trPr>
        <w:tc>
          <w:tcPr>
            <w:tcW w:w="1059" w:type="pct"/>
            <w:tcBorders>
              <w:top w:val="double" w:sz="4" w:space="0" w:color="auto"/>
              <w:bottom w:val="double" w:sz="4" w:space="0" w:color="auto"/>
            </w:tcBorders>
          </w:tcPr>
          <w:p w14:paraId="7485360D" w14:textId="77777777" w:rsidR="00FE3825" w:rsidRPr="00FA4951" w:rsidRDefault="00FE3825" w:rsidP="00FE3825">
            <w:pPr>
              <w:spacing w:before="240"/>
              <w:jc w:val="center"/>
              <w:rPr>
                <w:color w:val="000000" w:themeColor="text1"/>
              </w:rPr>
            </w:pPr>
            <w:r w:rsidRPr="00FA4951">
              <w:rPr>
                <w:color w:val="000000" w:themeColor="text1"/>
              </w:rPr>
              <w:t>Mix group</w:t>
            </w:r>
          </w:p>
        </w:tc>
        <w:tc>
          <w:tcPr>
            <w:tcW w:w="1061" w:type="pct"/>
            <w:tcBorders>
              <w:top w:val="double" w:sz="4" w:space="0" w:color="auto"/>
              <w:bottom w:val="double" w:sz="4" w:space="0" w:color="auto"/>
            </w:tcBorders>
            <w:shd w:val="clear" w:color="auto" w:fill="auto"/>
            <w:noWrap/>
            <w:vAlign w:val="center"/>
            <w:hideMark/>
          </w:tcPr>
          <w:p w14:paraId="35779233" w14:textId="77777777" w:rsidR="00FE3825" w:rsidRPr="00FA4951" w:rsidRDefault="00FE3825" w:rsidP="00FE3825">
            <w:pPr>
              <w:spacing w:before="240"/>
              <w:jc w:val="center"/>
              <w:rPr>
                <w:color w:val="000000" w:themeColor="text1"/>
              </w:rPr>
            </w:pPr>
            <w:r w:rsidRPr="00FA4951">
              <w:rPr>
                <w:color w:val="000000" w:themeColor="text1"/>
              </w:rPr>
              <w:t>Water/Cem. (W/C)</w:t>
            </w:r>
            <w:r w:rsidRPr="00FA4951">
              <w:rPr>
                <w:color w:val="000000" w:themeColor="text1"/>
                <w:vertAlign w:val="superscript"/>
              </w:rPr>
              <w:t>*</w:t>
            </w:r>
          </w:p>
        </w:tc>
        <w:tc>
          <w:tcPr>
            <w:tcW w:w="1001" w:type="pct"/>
            <w:tcBorders>
              <w:top w:val="double" w:sz="4" w:space="0" w:color="auto"/>
              <w:bottom w:val="double" w:sz="4" w:space="0" w:color="auto"/>
            </w:tcBorders>
            <w:shd w:val="clear" w:color="auto" w:fill="auto"/>
            <w:noWrap/>
            <w:vAlign w:val="center"/>
            <w:hideMark/>
          </w:tcPr>
          <w:p w14:paraId="47308392" w14:textId="77777777" w:rsidR="00FE3825" w:rsidRPr="00FA4951" w:rsidRDefault="00FE3825" w:rsidP="00FE3825">
            <w:pPr>
              <w:spacing w:before="240"/>
              <w:jc w:val="center"/>
              <w:rPr>
                <w:color w:val="000000" w:themeColor="text1"/>
              </w:rPr>
            </w:pPr>
            <w:r w:rsidRPr="00FA4951">
              <w:rPr>
                <w:color w:val="000000" w:themeColor="text1"/>
              </w:rPr>
              <w:t>Sand/Cem. (S/C)</w:t>
            </w:r>
            <w:r w:rsidRPr="00FA4951">
              <w:rPr>
                <w:color w:val="000000" w:themeColor="text1"/>
                <w:vertAlign w:val="superscript"/>
              </w:rPr>
              <w:t>*</w:t>
            </w:r>
          </w:p>
        </w:tc>
        <w:tc>
          <w:tcPr>
            <w:tcW w:w="1878" w:type="pct"/>
            <w:tcBorders>
              <w:top w:val="double" w:sz="4" w:space="0" w:color="auto"/>
              <w:bottom w:val="double" w:sz="4" w:space="0" w:color="auto"/>
            </w:tcBorders>
            <w:shd w:val="clear" w:color="auto" w:fill="auto"/>
            <w:noWrap/>
            <w:vAlign w:val="center"/>
            <w:hideMark/>
          </w:tcPr>
          <w:p w14:paraId="2B345819" w14:textId="77777777" w:rsidR="00FE3825" w:rsidRPr="00FA4951" w:rsidRDefault="00FE3825" w:rsidP="00FE3825">
            <w:pPr>
              <w:spacing w:before="240"/>
              <w:jc w:val="center"/>
              <w:rPr>
                <w:color w:val="000000" w:themeColor="text1"/>
              </w:rPr>
            </w:pPr>
            <w:r w:rsidRPr="00FA4951">
              <w:rPr>
                <w:color w:val="000000" w:themeColor="text1"/>
              </w:rPr>
              <w:t>Additives</w:t>
            </w:r>
          </w:p>
        </w:tc>
      </w:tr>
      <w:tr w:rsidR="00FA4951" w:rsidRPr="00FA4951" w14:paraId="2415240A" w14:textId="77777777" w:rsidTr="00FE3825">
        <w:trPr>
          <w:trHeight w:val="162"/>
        </w:trPr>
        <w:tc>
          <w:tcPr>
            <w:tcW w:w="1059" w:type="pct"/>
            <w:tcBorders>
              <w:top w:val="double" w:sz="4" w:space="0" w:color="auto"/>
              <w:bottom w:val="single" w:sz="4" w:space="0" w:color="auto"/>
            </w:tcBorders>
          </w:tcPr>
          <w:p w14:paraId="1F0F4876" w14:textId="77777777" w:rsidR="00FE3825" w:rsidRPr="00FA4951" w:rsidRDefault="00FE3825" w:rsidP="00FE3825">
            <w:pPr>
              <w:spacing w:before="240"/>
              <w:jc w:val="center"/>
              <w:rPr>
                <w:color w:val="000000" w:themeColor="text1"/>
              </w:rPr>
            </w:pPr>
            <w:r w:rsidRPr="00FA4951">
              <w:rPr>
                <w:color w:val="000000" w:themeColor="text1"/>
              </w:rPr>
              <w:t>1</w:t>
            </w:r>
          </w:p>
        </w:tc>
        <w:tc>
          <w:tcPr>
            <w:tcW w:w="1061" w:type="pct"/>
            <w:tcBorders>
              <w:top w:val="double" w:sz="4" w:space="0" w:color="auto"/>
              <w:bottom w:val="single" w:sz="4" w:space="0" w:color="auto"/>
            </w:tcBorders>
            <w:shd w:val="clear" w:color="auto" w:fill="auto"/>
            <w:noWrap/>
            <w:vAlign w:val="center"/>
          </w:tcPr>
          <w:p w14:paraId="285B9DD3" w14:textId="77777777" w:rsidR="00FE3825" w:rsidRPr="00FA4951" w:rsidRDefault="00FE3825" w:rsidP="00FE3825">
            <w:pPr>
              <w:spacing w:before="240"/>
              <w:jc w:val="center"/>
              <w:rPr>
                <w:color w:val="000000" w:themeColor="text1"/>
              </w:rPr>
            </w:pPr>
            <w:r w:rsidRPr="00FA4951">
              <w:rPr>
                <w:color w:val="000000" w:themeColor="text1"/>
              </w:rPr>
              <w:t>0.4</w:t>
            </w:r>
          </w:p>
        </w:tc>
        <w:tc>
          <w:tcPr>
            <w:tcW w:w="1001" w:type="pct"/>
            <w:tcBorders>
              <w:top w:val="double" w:sz="4" w:space="0" w:color="auto"/>
              <w:bottom w:val="single" w:sz="4" w:space="0" w:color="auto"/>
            </w:tcBorders>
            <w:shd w:val="clear" w:color="auto" w:fill="auto"/>
            <w:noWrap/>
            <w:vAlign w:val="center"/>
          </w:tcPr>
          <w:p w14:paraId="5DC28204" w14:textId="77777777" w:rsidR="00FE3825" w:rsidRPr="00FA4951" w:rsidRDefault="00FE3825" w:rsidP="00FE3825">
            <w:pPr>
              <w:spacing w:before="240"/>
              <w:jc w:val="center"/>
              <w:rPr>
                <w:color w:val="000000" w:themeColor="text1"/>
              </w:rPr>
            </w:pPr>
            <w:r w:rsidRPr="00FA4951">
              <w:rPr>
                <w:color w:val="000000" w:themeColor="text1"/>
              </w:rPr>
              <w:t>0.25</w:t>
            </w:r>
          </w:p>
        </w:tc>
        <w:tc>
          <w:tcPr>
            <w:tcW w:w="1878" w:type="pct"/>
            <w:tcBorders>
              <w:top w:val="double" w:sz="4" w:space="0" w:color="auto"/>
              <w:bottom w:val="single" w:sz="4" w:space="0" w:color="auto"/>
            </w:tcBorders>
            <w:shd w:val="clear" w:color="auto" w:fill="auto"/>
            <w:noWrap/>
            <w:vAlign w:val="center"/>
          </w:tcPr>
          <w:p w14:paraId="0A02AF8B" w14:textId="77777777" w:rsidR="00FE3825" w:rsidRPr="00FA4951" w:rsidRDefault="00FE3825" w:rsidP="00FE3825">
            <w:pPr>
              <w:spacing w:before="240"/>
              <w:jc w:val="center"/>
              <w:rPr>
                <w:color w:val="000000" w:themeColor="text1"/>
              </w:rPr>
            </w:pPr>
            <w:r w:rsidRPr="00FA4951">
              <w:rPr>
                <w:color w:val="000000" w:themeColor="text1"/>
              </w:rPr>
              <w:t>0.1% CNC</w:t>
            </w:r>
            <w:r w:rsidRPr="00FA4951">
              <w:rPr>
                <w:color w:val="000000" w:themeColor="text1"/>
                <w:vertAlign w:val="superscript"/>
              </w:rPr>
              <w:t>*</w:t>
            </w:r>
          </w:p>
        </w:tc>
      </w:tr>
      <w:tr w:rsidR="00FA4951" w:rsidRPr="00FA4951" w14:paraId="0B486935" w14:textId="77777777" w:rsidTr="00FE3825">
        <w:trPr>
          <w:trHeight w:val="162"/>
        </w:trPr>
        <w:tc>
          <w:tcPr>
            <w:tcW w:w="1059" w:type="pct"/>
            <w:tcBorders>
              <w:top w:val="single" w:sz="4" w:space="0" w:color="auto"/>
              <w:bottom w:val="single" w:sz="4" w:space="0" w:color="auto"/>
            </w:tcBorders>
          </w:tcPr>
          <w:p w14:paraId="5A14647B" w14:textId="77777777" w:rsidR="00FE3825" w:rsidRPr="00FA4951" w:rsidRDefault="00FE3825" w:rsidP="00FE3825">
            <w:pPr>
              <w:spacing w:before="240"/>
              <w:jc w:val="center"/>
              <w:rPr>
                <w:color w:val="000000" w:themeColor="text1"/>
              </w:rPr>
            </w:pPr>
            <w:r w:rsidRPr="00FA4951">
              <w:rPr>
                <w:color w:val="000000" w:themeColor="text1"/>
              </w:rPr>
              <w:t>2</w:t>
            </w:r>
          </w:p>
        </w:tc>
        <w:tc>
          <w:tcPr>
            <w:tcW w:w="1061" w:type="pct"/>
            <w:tcBorders>
              <w:top w:val="single" w:sz="4" w:space="0" w:color="auto"/>
              <w:bottom w:val="single" w:sz="4" w:space="0" w:color="auto"/>
            </w:tcBorders>
            <w:shd w:val="clear" w:color="auto" w:fill="auto"/>
            <w:noWrap/>
            <w:vAlign w:val="center"/>
          </w:tcPr>
          <w:p w14:paraId="5B5F9C26" w14:textId="77777777" w:rsidR="00FE3825" w:rsidRPr="00FA4951" w:rsidRDefault="00FE3825" w:rsidP="00FE3825">
            <w:pPr>
              <w:spacing w:before="240"/>
              <w:jc w:val="center"/>
              <w:rPr>
                <w:color w:val="000000" w:themeColor="text1"/>
              </w:rPr>
            </w:pPr>
            <w:r w:rsidRPr="00FA4951">
              <w:rPr>
                <w:color w:val="000000" w:themeColor="text1"/>
              </w:rPr>
              <w:t>0.4</w:t>
            </w:r>
          </w:p>
        </w:tc>
        <w:tc>
          <w:tcPr>
            <w:tcW w:w="1001" w:type="pct"/>
            <w:tcBorders>
              <w:top w:val="single" w:sz="4" w:space="0" w:color="auto"/>
              <w:bottom w:val="single" w:sz="4" w:space="0" w:color="auto"/>
            </w:tcBorders>
            <w:shd w:val="clear" w:color="auto" w:fill="auto"/>
            <w:noWrap/>
            <w:vAlign w:val="center"/>
          </w:tcPr>
          <w:p w14:paraId="7DF632FF" w14:textId="77777777" w:rsidR="00FE3825" w:rsidRPr="00FA4951" w:rsidRDefault="00FE3825" w:rsidP="00FE3825">
            <w:pPr>
              <w:spacing w:before="240"/>
              <w:jc w:val="center"/>
              <w:rPr>
                <w:color w:val="000000" w:themeColor="text1"/>
              </w:rPr>
            </w:pPr>
            <w:r w:rsidRPr="00FA4951">
              <w:rPr>
                <w:color w:val="000000" w:themeColor="text1"/>
              </w:rPr>
              <w:t>0.25</w:t>
            </w:r>
          </w:p>
        </w:tc>
        <w:tc>
          <w:tcPr>
            <w:tcW w:w="1878" w:type="pct"/>
            <w:tcBorders>
              <w:top w:val="single" w:sz="4" w:space="0" w:color="auto"/>
              <w:bottom w:val="single" w:sz="4" w:space="0" w:color="auto"/>
            </w:tcBorders>
            <w:shd w:val="clear" w:color="auto" w:fill="auto"/>
            <w:noWrap/>
            <w:vAlign w:val="center"/>
          </w:tcPr>
          <w:p w14:paraId="690F4EA1" w14:textId="77777777" w:rsidR="00FE3825" w:rsidRPr="00FA4951" w:rsidRDefault="00FE3825" w:rsidP="00FE3825">
            <w:pPr>
              <w:spacing w:before="240"/>
              <w:jc w:val="center"/>
              <w:rPr>
                <w:color w:val="000000" w:themeColor="text1"/>
              </w:rPr>
            </w:pPr>
            <w:r w:rsidRPr="00FA4951">
              <w:rPr>
                <w:color w:val="000000" w:themeColor="text1"/>
              </w:rPr>
              <w:t>2% VMA</w:t>
            </w:r>
            <w:r w:rsidRPr="00FA4951">
              <w:rPr>
                <w:color w:val="000000" w:themeColor="text1"/>
                <w:vertAlign w:val="superscript"/>
              </w:rPr>
              <w:t>*</w:t>
            </w:r>
          </w:p>
        </w:tc>
      </w:tr>
      <w:tr w:rsidR="00FA4951" w:rsidRPr="00FA4951" w14:paraId="2A49319A" w14:textId="77777777" w:rsidTr="00FE3825">
        <w:trPr>
          <w:trHeight w:val="162"/>
        </w:trPr>
        <w:tc>
          <w:tcPr>
            <w:tcW w:w="1059" w:type="pct"/>
            <w:tcBorders>
              <w:top w:val="single" w:sz="4" w:space="0" w:color="auto"/>
              <w:bottom w:val="single" w:sz="4" w:space="0" w:color="auto"/>
            </w:tcBorders>
          </w:tcPr>
          <w:p w14:paraId="73F8CD40" w14:textId="77777777" w:rsidR="00FE3825" w:rsidRPr="00FA4951" w:rsidRDefault="00FE3825" w:rsidP="00FE3825">
            <w:pPr>
              <w:spacing w:before="240"/>
              <w:jc w:val="center"/>
              <w:rPr>
                <w:color w:val="000000" w:themeColor="text1"/>
              </w:rPr>
            </w:pPr>
            <w:r w:rsidRPr="00FA4951">
              <w:rPr>
                <w:color w:val="000000" w:themeColor="text1"/>
              </w:rPr>
              <w:t>3</w:t>
            </w:r>
          </w:p>
        </w:tc>
        <w:tc>
          <w:tcPr>
            <w:tcW w:w="1061" w:type="pct"/>
            <w:tcBorders>
              <w:top w:val="single" w:sz="4" w:space="0" w:color="auto"/>
              <w:bottom w:val="single" w:sz="4" w:space="0" w:color="auto"/>
            </w:tcBorders>
            <w:shd w:val="clear" w:color="auto" w:fill="auto"/>
            <w:noWrap/>
            <w:vAlign w:val="center"/>
          </w:tcPr>
          <w:p w14:paraId="2AE6F687" w14:textId="77777777" w:rsidR="00FE3825" w:rsidRPr="00FA4951" w:rsidRDefault="00FE3825" w:rsidP="00FE3825">
            <w:pPr>
              <w:spacing w:before="240"/>
              <w:jc w:val="center"/>
              <w:rPr>
                <w:color w:val="000000" w:themeColor="text1"/>
              </w:rPr>
            </w:pPr>
            <w:r w:rsidRPr="00FA4951">
              <w:rPr>
                <w:color w:val="000000" w:themeColor="text1"/>
              </w:rPr>
              <w:t>0.4</w:t>
            </w:r>
          </w:p>
        </w:tc>
        <w:tc>
          <w:tcPr>
            <w:tcW w:w="1001" w:type="pct"/>
            <w:tcBorders>
              <w:top w:val="single" w:sz="4" w:space="0" w:color="auto"/>
              <w:bottom w:val="single" w:sz="4" w:space="0" w:color="auto"/>
            </w:tcBorders>
            <w:shd w:val="clear" w:color="auto" w:fill="auto"/>
            <w:noWrap/>
            <w:vAlign w:val="center"/>
          </w:tcPr>
          <w:p w14:paraId="798C70A2" w14:textId="77777777" w:rsidR="00FE3825" w:rsidRPr="00FA4951" w:rsidRDefault="00FE3825" w:rsidP="00FE3825">
            <w:pPr>
              <w:spacing w:before="240"/>
              <w:jc w:val="center"/>
              <w:rPr>
                <w:color w:val="000000" w:themeColor="text1"/>
              </w:rPr>
            </w:pPr>
            <w:r w:rsidRPr="00FA4951">
              <w:rPr>
                <w:color w:val="000000" w:themeColor="text1"/>
              </w:rPr>
              <w:t>0.25</w:t>
            </w:r>
          </w:p>
        </w:tc>
        <w:tc>
          <w:tcPr>
            <w:tcW w:w="1878" w:type="pct"/>
            <w:tcBorders>
              <w:top w:val="single" w:sz="4" w:space="0" w:color="auto"/>
              <w:bottom w:val="single" w:sz="4" w:space="0" w:color="auto"/>
            </w:tcBorders>
            <w:shd w:val="clear" w:color="auto" w:fill="auto"/>
            <w:noWrap/>
            <w:vAlign w:val="center"/>
          </w:tcPr>
          <w:p w14:paraId="1BC9DDA8" w14:textId="77777777" w:rsidR="00FE3825" w:rsidRPr="00FA4951" w:rsidRDefault="00FE3825" w:rsidP="00FE3825">
            <w:pPr>
              <w:spacing w:before="240"/>
              <w:jc w:val="center"/>
              <w:rPr>
                <w:color w:val="000000" w:themeColor="text1"/>
              </w:rPr>
            </w:pPr>
            <w:r w:rsidRPr="00FA4951">
              <w:rPr>
                <w:color w:val="000000" w:themeColor="text1"/>
              </w:rPr>
              <w:t>0.3% PVA</w:t>
            </w:r>
            <w:r w:rsidRPr="00FA4951">
              <w:rPr>
                <w:color w:val="000000" w:themeColor="text1"/>
                <w:vertAlign w:val="superscript"/>
              </w:rPr>
              <w:t>†</w:t>
            </w:r>
          </w:p>
        </w:tc>
      </w:tr>
      <w:tr w:rsidR="00FA4951" w:rsidRPr="00FA4951" w14:paraId="01131442" w14:textId="77777777" w:rsidTr="00FE3825">
        <w:trPr>
          <w:trHeight w:val="162"/>
        </w:trPr>
        <w:tc>
          <w:tcPr>
            <w:tcW w:w="1059" w:type="pct"/>
            <w:tcBorders>
              <w:top w:val="single" w:sz="4" w:space="0" w:color="auto"/>
              <w:bottom w:val="single" w:sz="4" w:space="0" w:color="auto"/>
            </w:tcBorders>
          </w:tcPr>
          <w:p w14:paraId="5500A3EE" w14:textId="77777777" w:rsidR="00FE3825" w:rsidRPr="00FA4951" w:rsidRDefault="00FE3825" w:rsidP="00FE3825">
            <w:pPr>
              <w:spacing w:before="240"/>
              <w:jc w:val="center"/>
              <w:rPr>
                <w:color w:val="000000" w:themeColor="text1"/>
              </w:rPr>
            </w:pPr>
            <w:r w:rsidRPr="00FA4951">
              <w:rPr>
                <w:color w:val="000000" w:themeColor="text1"/>
              </w:rPr>
              <w:t>4</w:t>
            </w:r>
          </w:p>
        </w:tc>
        <w:tc>
          <w:tcPr>
            <w:tcW w:w="1061" w:type="pct"/>
            <w:tcBorders>
              <w:top w:val="single" w:sz="4" w:space="0" w:color="auto"/>
              <w:bottom w:val="single" w:sz="4" w:space="0" w:color="auto"/>
            </w:tcBorders>
            <w:shd w:val="clear" w:color="auto" w:fill="auto"/>
            <w:noWrap/>
            <w:vAlign w:val="center"/>
          </w:tcPr>
          <w:p w14:paraId="149DCA24" w14:textId="77777777" w:rsidR="00FE3825" w:rsidRPr="00FA4951" w:rsidRDefault="00FE3825" w:rsidP="00FE3825">
            <w:pPr>
              <w:spacing w:before="240"/>
              <w:jc w:val="center"/>
              <w:rPr>
                <w:color w:val="000000" w:themeColor="text1"/>
              </w:rPr>
            </w:pPr>
            <w:r w:rsidRPr="00FA4951">
              <w:rPr>
                <w:color w:val="000000" w:themeColor="text1"/>
              </w:rPr>
              <w:t>0.4</w:t>
            </w:r>
          </w:p>
        </w:tc>
        <w:tc>
          <w:tcPr>
            <w:tcW w:w="1001" w:type="pct"/>
            <w:tcBorders>
              <w:top w:val="single" w:sz="4" w:space="0" w:color="auto"/>
              <w:bottom w:val="single" w:sz="4" w:space="0" w:color="auto"/>
            </w:tcBorders>
            <w:shd w:val="clear" w:color="auto" w:fill="auto"/>
            <w:noWrap/>
            <w:vAlign w:val="center"/>
          </w:tcPr>
          <w:p w14:paraId="0460710B" w14:textId="77777777" w:rsidR="00FE3825" w:rsidRPr="00FA4951" w:rsidRDefault="00FE3825" w:rsidP="00FE3825">
            <w:pPr>
              <w:spacing w:before="240"/>
              <w:jc w:val="center"/>
              <w:rPr>
                <w:color w:val="000000" w:themeColor="text1"/>
              </w:rPr>
            </w:pPr>
            <w:r w:rsidRPr="00FA4951">
              <w:rPr>
                <w:color w:val="000000" w:themeColor="text1"/>
              </w:rPr>
              <w:t>0.25</w:t>
            </w:r>
          </w:p>
        </w:tc>
        <w:tc>
          <w:tcPr>
            <w:tcW w:w="1878" w:type="pct"/>
            <w:tcBorders>
              <w:top w:val="single" w:sz="4" w:space="0" w:color="auto"/>
              <w:bottom w:val="single" w:sz="4" w:space="0" w:color="auto"/>
            </w:tcBorders>
            <w:shd w:val="clear" w:color="auto" w:fill="auto"/>
            <w:noWrap/>
            <w:vAlign w:val="center"/>
          </w:tcPr>
          <w:p w14:paraId="02DD5BB0" w14:textId="77777777" w:rsidR="00FE3825" w:rsidRPr="00FA4951" w:rsidRDefault="00FE3825" w:rsidP="00FE3825">
            <w:pPr>
              <w:spacing w:before="240"/>
              <w:jc w:val="center"/>
              <w:rPr>
                <w:color w:val="000000" w:themeColor="text1"/>
              </w:rPr>
            </w:pPr>
            <w:r w:rsidRPr="00FA4951">
              <w:rPr>
                <w:color w:val="000000" w:themeColor="text1"/>
              </w:rPr>
              <w:t>0.1</w:t>
            </w:r>
            <w:r w:rsidRPr="00FA4951">
              <w:rPr>
                <w:rFonts w:hint="eastAsia"/>
                <w:color w:val="000000" w:themeColor="text1"/>
                <w:lang w:eastAsia="zh-CN"/>
              </w:rPr>
              <w:t>%</w:t>
            </w:r>
            <w:r w:rsidRPr="00FA4951">
              <w:rPr>
                <w:color w:val="000000" w:themeColor="text1"/>
              </w:rPr>
              <w:t xml:space="preserve"> </w:t>
            </w:r>
            <w:r w:rsidRPr="00FA4951">
              <w:rPr>
                <w:rFonts w:hint="eastAsia"/>
                <w:color w:val="000000" w:themeColor="text1"/>
                <w:lang w:eastAsia="zh-CN"/>
              </w:rPr>
              <w:t>CNF</w:t>
            </w:r>
            <w:r w:rsidRPr="00FA4951">
              <w:rPr>
                <w:color w:val="000000" w:themeColor="text1"/>
                <w:vertAlign w:val="superscript"/>
              </w:rPr>
              <w:t>*</w:t>
            </w:r>
          </w:p>
        </w:tc>
      </w:tr>
      <w:tr w:rsidR="00FA4951" w:rsidRPr="00FA4951" w14:paraId="53722FEE" w14:textId="77777777" w:rsidTr="00FE3825">
        <w:trPr>
          <w:trHeight w:val="162"/>
        </w:trPr>
        <w:tc>
          <w:tcPr>
            <w:tcW w:w="1059" w:type="pct"/>
            <w:tcBorders>
              <w:top w:val="single" w:sz="4" w:space="0" w:color="auto"/>
              <w:bottom w:val="single" w:sz="4" w:space="0" w:color="auto"/>
            </w:tcBorders>
          </w:tcPr>
          <w:p w14:paraId="53FCC6A0" w14:textId="77777777" w:rsidR="00FE3825" w:rsidRPr="00FA4951" w:rsidRDefault="00FE3825" w:rsidP="00FE3825">
            <w:pPr>
              <w:spacing w:before="240"/>
              <w:jc w:val="center"/>
              <w:rPr>
                <w:color w:val="000000" w:themeColor="text1"/>
              </w:rPr>
            </w:pPr>
            <w:r w:rsidRPr="00FA4951">
              <w:rPr>
                <w:color w:val="000000" w:themeColor="text1"/>
              </w:rPr>
              <w:t>5</w:t>
            </w:r>
          </w:p>
        </w:tc>
        <w:tc>
          <w:tcPr>
            <w:tcW w:w="1061" w:type="pct"/>
            <w:tcBorders>
              <w:top w:val="single" w:sz="4" w:space="0" w:color="auto"/>
              <w:bottom w:val="single" w:sz="4" w:space="0" w:color="auto"/>
            </w:tcBorders>
            <w:shd w:val="clear" w:color="auto" w:fill="auto"/>
            <w:noWrap/>
            <w:vAlign w:val="center"/>
          </w:tcPr>
          <w:p w14:paraId="235CBDC4" w14:textId="77777777" w:rsidR="00FE3825" w:rsidRPr="00FA4951" w:rsidRDefault="00FE3825" w:rsidP="00FE3825">
            <w:pPr>
              <w:spacing w:before="240"/>
              <w:jc w:val="center"/>
              <w:rPr>
                <w:color w:val="000000" w:themeColor="text1"/>
              </w:rPr>
            </w:pPr>
            <w:r w:rsidRPr="00FA4951">
              <w:rPr>
                <w:color w:val="000000" w:themeColor="text1"/>
              </w:rPr>
              <w:t>0.4</w:t>
            </w:r>
          </w:p>
        </w:tc>
        <w:tc>
          <w:tcPr>
            <w:tcW w:w="1001" w:type="pct"/>
            <w:tcBorders>
              <w:top w:val="single" w:sz="4" w:space="0" w:color="auto"/>
              <w:bottom w:val="single" w:sz="4" w:space="0" w:color="auto"/>
            </w:tcBorders>
            <w:shd w:val="clear" w:color="auto" w:fill="auto"/>
            <w:noWrap/>
            <w:vAlign w:val="center"/>
          </w:tcPr>
          <w:p w14:paraId="37E8C02D" w14:textId="77777777" w:rsidR="00FE3825" w:rsidRPr="00FA4951" w:rsidRDefault="00FE3825" w:rsidP="00FE3825">
            <w:pPr>
              <w:spacing w:before="240"/>
              <w:jc w:val="center"/>
              <w:rPr>
                <w:color w:val="000000" w:themeColor="text1"/>
              </w:rPr>
            </w:pPr>
            <w:r w:rsidRPr="00FA4951">
              <w:rPr>
                <w:color w:val="000000" w:themeColor="text1"/>
              </w:rPr>
              <w:t>0.25</w:t>
            </w:r>
          </w:p>
        </w:tc>
        <w:tc>
          <w:tcPr>
            <w:tcW w:w="1878" w:type="pct"/>
            <w:tcBorders>
              <w:top w:val="single" w:sz="4" w:space="0" w:color="auto"/>
              <w:bottom w:val="single" w:sz="4" w:space="0" w:color="auto"/>
            </w:tcBorders>
            <w:shd w:val="clear" w:color="auto" w:fill="auto"/>
            <w:noWrap/>
            <w:vAlign w:val="center"/>
          </w:tcPr>
          <w:p w14:paraId="77214C1F" w14:textId="77777777" w:rsidR="00FE3825" w:rsidRPr="00FA4951" w:rsidRDefault="00FE3825" w:rsidP="00FE3825">
            <w:pPr>
              <w:spacing w:before="240"/>
              <w:jc w:val="center"/>
              <w:rPr>
                <w:color w:val="000000" w:themeColor="text1"/>
              </w:rPr>
            </w:pPr>
            <w:r w:rsidRPr="00FA4951">
              <w:rPr>
                <w:color w:val="000000" w:themeColor="text1"/>
              </w:rPr>
              <w:t>0.2% CNF</w:t>
            </w:r>
            <w:r w:rsidRPr="00FA4951">
              <w:rPr>
                <w:color w:val="000000" w:themeColor="text1"/>
                <w:vertAlign w:val="superscript"/>
              </w:rPr>
              <w:t>*</w:t>
            </w:r>
            <w:r w:rsidRPr="00FA4951">
              <w:rPr>
                <w:color w:val="000000" w:themeColor="text1"/>
              </w:rPr>
              <w:t>+25%limestone</w:t>
            </w:r>
            <w:r w:rsidRPr="00FA4951">
              <w:rPr>
                <w:color w:val="000000" w:themeColor="text1"/>
                <w:vertAlign w:val="superscript"/>
              </w:rPr>
              <w:t>*</w:t>
            </w:r>
          </w:p>
        </w:tc>
      </w:tr>
      <w:tr w:rsidR="00FA4951" w:rsidRPr="00FA4951" w14:paraId="153FA370" w14:textId="77777777" w:rsidTr="00FE3825">
        <w:trPr>
          <w:trHeight w:val="162"/>
        </w:trPr>
        <w:tc>
          <w:tcPr>
            <w:tcW w:w="1059" w:type="pct"/>
            <w:tcBorders>
              <w:top w:val="single" w:sz="4" w:space="0" w:color="auto"/>
              <w:bottom w:val="single" w:sz="4" w:space="0" w:color="auto"/>
            </w:tcBorders>
          </w:tcPr>
          <w:p w14:paraId="5EA5A23D" w14:textId="77777777" w:rsidR="00FE3825" w:rsidRPr="00FA4951" w:rsidRDefault="00FE3825" w:rsidP="00FE3825">
            <w:pPr>
              <w:spacing w:before="240"/>
              <w:jc w:val="center"/>
              <w:rPr>
                <w:color w:val="000000" w:themeColor="text1"/>
                <w:lang w:eastAsia="zh-CN"/>
              </w:rPr>
            </w:pPr>
            <w:r w:rsidRPr="00FA4951">
              <w:rPr>
                <w:color w:val="000000" w:themeColor="text1"/>
              </w:rPr>
              <w:t>6</w:t>
            </w:r>
          </w:p>
        </w:tc>
        <w:tc>
          <w:tcPr>
            <w:tcW w:w="1061" w:type="pct"/>
            <w:tcBorders>
              <w:top w:val="single" w:sz="4" w:space="0" w:color="auto"/>
              <w:bottom w:val="single" w:sz="4" w:space="0" w:color="auto"/>
            </w:tcBorders>
            <w:shd w:val="clear" w:color="auto" w:fill="auto"/>
            <w:noWrap/>
            <w:vAlign w:val="center"/>
          </w:tcPr>
          <w:p w14:paraId="134DE3C4" w14:textId="77777777" w:rsidR="00FE3825" w:rsidRPr="00FA4951" w:rsidRDefault="00FE3825" w:rsidP="00FE3825">
            <w:pPr>
              <w:spacing w:before="240"/>
              <w:jc w:val="center"/>
              <w:rPr>
                <w:color w:val="000000" w:themeColor="text1"/>
              </w:rPr>
            </w:pPr>
            <w:r w:rsidRPr="00FA4951">
              <w:rPr>
                <w:color w:val="000000" w:themeColor="text1"/>
              </w:rPr>
              <w:t>0.4</w:t>
            </w:r>
          </w:p>
        </w:tc>
        <w:tc>
          <w:tcPr>
            <w:tcW w:w="1001" w:type="pct"/>
            <w:tcBorders>
              <w:top w:val="single" w:sz="4" w:space="0" w:color="auto"/>
              <w:bottom w:val="single" w:sz="4" w:space="0" w:color="auto"/>
            </w:tcBorders>
            <w:shd w:val="clear" w:color="auto" w:fill="auto"/>
            <w:noWrap/>
            <w:vAlign w:val="center"/>
          </w:tcPr>
          <w:p w14:paraId="2E27955E" w14:textId="77777777" w:rsidR="00FE3825" w:rsidRPr="00FA4951" w:rsidRDefault="00FE3825" w:rsidP="00FE3825">
            <w:pPr>
              <w:spacing w:before="240"/>
              <w:jc w:val="center"/>
              <w:rPr>
                <w:color w:val="000000" w:themeColor="text1"/>
              </w:rPr>
            </w:pPr>
            <w:r w:rsidRPr="00FA4951">
              <w:rPr>
                <w:color w:val="000000" w:themeColor="text1"/>
              </w:rPr>
              <w:t>0.25</w:t>
            </w:r>
          </w:p>
        </w:tc>
        <w:tc>
          <w:tcPr>
            <w:tcW w:w="1878" w:type="pct"/>
            <w:tcBorders>
              <w:top w:val="single" w:sz="4" w:space="0" w:color="auto"/>
              <w:bottom w:val="single" w:sz="4" w:space="0" w:color="auto"/>
            </w:tcBorders>
            <w:shd w:val="clear" w:color="auto" w:fill="auto"/>
            <w:noWrap/>
            <w:vAlign w:val="center"/>
          </w:tcPr>
          <w:p w14:paraId="3F9A15B5" w14:textId="77777777" w:rsidR="00FE3825" w:rsidRPr="00FA4951" w:rsidRDefault="00FE3825" w:rsidP="00FE3825">
            <w:pPr>
              <w:spacing w:before="240"/>
              <w:jc w:val="center"/>
              <w:rPr>
                <w:color w:val="000000" w:themeColor="text1"/>
              </w:rPr>
            </w:pPr>
            <w:r w:rsidRPr="00FA4951">
              <w:rPr>
                <w:color w:val="000000" w:themeColor="text1"/>
              </w:rPr>
              <w:t>2%VMA</w:t>
            </w:r>
            <w:r w:rsidRPr="00FA4951">
              <w:rPr>
                <w:color w:val="000000" w:themeColor="text1"/>
                <w:vertAlign w:val="superscript"/>
              </w:rPr>
              <w:t>*</w:t>
            </w:r>
            <w:r w:rsidRPr="00FA4951">
              <w:rPr>
                <w:color w:val="000000" w:themeColor="text1"/>
              </w:rPr>
              <w:t xml:space="preserve">+2% </w:t>
            </w:r>
            <w:proofErr w:type="spellStart"/>
            <w:r w:rsidRPr="00FA4951">
              <w:rPr>
                <w:color w:val="000000" w:themeColor="text1"/>
              </w:rPr>
              <w:t>nanoclay</w:t>
            </w:r>
            <w:proofErr w:type="spellEnd"/>
            <w:r w:rsidRPr="00FA4951">
              <w:rPr>
                <w:color w:val="000000" w:themeColor="text1"/>
                <w:vertAlign w:val="superscript"/>
              </w:rPr>
              <w:t>*</w:t>
            </w:r>
          </w:p>
        </w:tc>
      </w:tr>
    </w:tbl>
    <w:p w14:paraId="020CD81A" w14:textId="0FD10E75" w:rsidR="00081636" w:rsidRPr="00FA4951" w:rsidRDefault="00081636" w:rsidP="00BC7646">
      <w:pPr>
        <w:pStyle w:val="ListParagraph"/>
        <w:rPr>
          <w:rFonts w:ascii="Arial" w:eastAsia="Times New Roman" w:hAnsi="Arial" w:cs="Arial"/>
          <w:color w:val="000000" w:themeColor="text1"/>
          <w:kern w:val="0"/>
          <w:sz w:val="22"/>
          <w:szCs w:val="22"/>
          <w14:ligatures w14:val="none"/>
        </w:rPr>
      </w:pPr>
    </w:p>
    <w:p w14:paraId="67D2DAF1" w14:textId="36B5D925" w:rsidR="00081636" w:rsidRPr="00FA4951" w:rsidRDefault="00081636" w:rsidP="00BC7646">
      <w:pPr>
        <w:pStyle w:val="ListParagraph"/>
        <w:rPr>
          <w:rFonts w:ascii="Arial" w:eastAsia="Times New Roman" w:hAnsi="Arial" w:cs="Arial"/>
          <w:color w:val="000000" w:themeColor="text1"/>
          <w:kern w:val="0"/>
          <w:sz w:val="22"/>
          <w:szCs w:val="22"/>
          <w14:ligatures w14:val="none"/>
        </w:rPr>
      </w:pPr>
    </w:p>
    <w:p w14:paraId="1DC3F551" w14:textId="77777777" w:rsidR="00FE3825" w:rsidRPr="00FA4951" w:rsidRDefault="00FE3825" w:rsidP="001413AA">
      <w:pPr>
        <w:pStyle w:val="ListParagraph"/>
        <w:rPr>
          <w:rFonts w:ascii="Arial" w:eastAsia="Times New Roman" w:hAnsi="Arial" w:cs="Arial"/>
          <w:color w:val="000000" w:themeColor="text1"/>
          <w:kern w:val="0"/>
          <w:sz w:val="22"/>
          <w:szCs w:val="22"/>
          <w14:ligatures w14:val="none"/>
        </w:rPr>
      </w:pPr>
    </w:p>
    <w:p w14:paraId="7D97F254" w14:textId="77777777" w:rsidR="00FE3825" w:rsidRPr="00FA4951" w:rsidRDefault="00FE3825" w:rsidP="001413AA">
      <w:pPr>
        <w:pStyle w:val="ListParagraph"/>
        <w:rPr>
          <w:rFonts w:ascii="Arial" w:eastAsia="Times New Roman" w:hAnsi="Arial" w:cs="Arial"/>
          <w:color w:val="000000" w:themeColor="text1"/>
          <w:kern w:val="0"/>
          <w:sz w:val="22"/>
          <w:szCs w:val="22"/>
          <w14:ligatures w14:val="none"/>
        </w:rPr>
      </w:pPr>
    </w:p>
    <w:p w14:paraId="192D3EDB" w14:textId="77777777" w:rsidR="00FE3825" w:rsidRPr="00FA4951" w:rsidRDefault="00FE3825" w:rsidP="001413AA">
      <w:pPr>
        <w:pStyle w:val="ListParagraph"/>
        <w:rPr>
          <w:rFonts w:ascii="Arial" w:eastAsia="Times New Roman" w:hAnsi="Arial" w:cs="Arial"/>
          <w:color w:val="000000" w:themeColor="text1"/>
          <w:kern w:val="0"/>
          <w:sz w:val="22"/>
          <w:szCs w:val="22"/>
          <w14:ligatures w14:val="none"/>
        </w:rPr>
      </w:pPr>
    </w:p>
    <w:p w14:paraId="2D80DD53" w14:textId="77777777" w:rsidR="00FE3825" w:rsidRPr="00FA4951" w:rsidRDefault="00FE3825" w:rsidP="001413AA">
      <w:pPr>
        <w:pStyle w:val="ListParagraph"/>
        <w:rPr>
          <w:rFonts w:ascii="Arial" w:eastAsia="Times New Roman" w:hAnsi="Arial" w:cs="Arial"/>
          <w:color w:val="000000" w:themeColor="text1"/>
          <w:kern w:val="0"/>
          <w:sz w:val="22"/>
          <w:szCs w:val="22"/>
          <w14:ligatures w14:val="none"/>
        </w:rPr>
      </w:pPr>
    </w:p>
    <w:p w14:paraId="74277099" w14:textId="77777777" w:rsidR="00FE3825" w:rsidRPr="00FA4951" w:rsidRDefault="00FE3825" w:rsidP="001413AA">
      <w:pPr>
        <w:pStyle w:val="ListParagraph"/>
        <w:rPr>
          <w:rFonts w:ascii="Arial" w:eastAsia="Times New Roman" w:hAnsi="Arial" w:cs="Arial"/>
          <w:color w:val="000000" w:themeColor="text1"/>
          <w:kern w:val="0"/>
          <w:sz w:val="22"/>
          <w:szCs w:val="22"/>
          <w14:ligatures w14:val="none"/>
        </w:rPr>
      </w:pPr>
    </w:p>
    <w:p w14:paraId="2C384357" w14:textId="77777777" w:rsidR="00FE3825" w:rsidRPr="00FA4951" w:rsidRDefault="00FE3825" w:rsidP="001413AA">
      <w:pPr>
        <w:pStyle w:val="ListParagraph"/>
        <w:rPr>
          <w:rFonts w:ascii="Arial" w:eastAsia="Times New Roman" w:hAnsi="Arial" w:cs="Arial"/>
          <w:color w:val="000000" w:themeColor="text1"/>
          <w:kern w:val="0"/>
          <w:sz w:val="22"/>
          <w:szCs w:val="22"/>
          <w14:ligatures w14:val="none"/>
        </w:rPr>
      </w:pPr>
    </w:p>
    <w:p w14:paraId="04CA936A" w14:textId="77777777" w:rsidR="00FE3825" w:rsidRPr="00FA4951" w:rsidRDefault="00FE3825" w:rsidP="001413AA">
      <w:pPr>
        <w:pStyle w:val="ListParagraph"/>
        <w:rPr>
          <w:rFonts w:ascii="Arial" w:eastAsia="Times New Roman" w:hAnsi="Arial" w:cs="Arial"/>
          <w:color w:val="000000" w:themeColor="text1"/>
          <w:kern w:val="0"/>
          <w:sz w:val="22"/>
          <w:szCs w:val="22"/>
          <w14:ligatures w14:val="none"/>
        </w:rPr>
      </w:pPr>
    </w:p>
    <w:p w14:paraId="33C82461" w14:textId="77777777" w:rsidR="00FE3825" w:rsidRPr="00FA4951" w:rsidRDefault="00FE3825" w:rsidP="001413AA">
      <w:pPr>
        <w:pStyle w:val="ListParagraph"/>
        <w:rPr>
          <w:rFonts w:ascii="Arial" w:eastAsia="Times New Roman" w:hAnsi="Arial" w:cs="Arial"/>
          <w:color w:val="000000" w:themeColor="text1"/>
          <w:kern w:val="0"/>
          <w:sz w:val="22"/>
          <w:szCs w:val="22"/>
          <w14:ligatures w14:val="none"/>
        </w:rPr>
      </w:pPr>
    </w:p>
    <w:p w14:paraId="4B9DE9BD" w14:textId="77777777" w:rsidR="00FE3825" w:rsidRPr="00FA4951" w:rsidRDefault="00FE3825" w:rsidP="001413AA">
      <w:pPr>
        <w:pStyle w:val="ListParagraph"/>
        <w:rPr>
          <w:rFonts w:ascii="Arial" w:eastAsia="Times New Roman" w:hAnsi="Arial" w:cs="Arial"/>
          <w:color w:val="000000" w:themeColor="text1"/>
          <w:kern w:val="0"/>
          <w:sz w:val="22"/>
          <w:szCs w:val="22"/>
          <w14:ligatures w14:val="none"/>
        </w:rPr>
      </w:pPr>
    </w:p>
    <w:p w14:paraId="618C8270" w14:textId="77777777" w:rsidR="00FE3825" w:rsidRPr="00FA4951" w:rsidRDefault="00FE3825" w:rsidP="001413AA">
      <w:pPr>
        <w:pStyle w:val="ListParagraph"/>
        <w:rPr>
          <w:rFonts w:ascii="Arial" w:eastAsia="Times New Roman" w:hAnsi="Arial" w:cs="Arial"/>
          <w:color w:val="000000" w:themeColor="text1"/>
          <w:kern w:val="0"/>
          <w:sz w:val="22"/>
          <w:szCs w:val="22"/>
          <w14:ligatures w14:val="none"/>
        </w:rPr>
      </w:pPr>
    </w:p>
    <w:p w14:paraId="2CA753EE" w14:textId="77777777" w:rsidR="00FE3825" w:rsidRPr="00FA4951" w:rsidRDefault="00FE3825" w:rsidP="001413AA">
      <w:pPr>
        <w:pStyle w:val="ListParagraph"/>
        <w:rPr>
          <w:rFonts w:ascii="Arial" w:eastAsia="Times New Roman" w:hAnsi="Arial" w:cs="Arial"/>
          <w:color w:val="000000" w:themeColor="text1"/>
          <w:kern w:val="0"/>
          <w:sz w:val="22"/>
          <w:szCs w:val="22"/>
          <w14:ligatures w14:val="none"/>
        </w:rPr>
      </w:pPr>
    </w:p>
    <w:p w14:paraId="340B99BE" w14:textId="77777777" w:rsidR="00FE3825" w:rsidRPr="00FA4951" w:rsidRDefault="00FE3825" w:rsidP="001413AA">
      <w:pPr>
        <w:pStyle w:val="ListParagraph"/>
        <w:rPr>
          <w:rFonts w:ascii="Arial" w:eastAsia="Times New Roman" w:hAnsi="Arial" w:cs="Arial"/>
          <w:color w:val="000000" w:themeColor="text1"/>
          <w:kern w:val="0"/>
          <w:sz w:val="22"/>
          <w:szCs w:val="22"/>
          <w14:ligatures w14:val="none"/>
        </w:rPr>
      </w:pPr>
    </w:p>
    <w:p w14:paraId="2B08ED86" w14:textId="77777777" w:rsidR="00FE3825" w:rsidRPr="00FA4951" w:rsidRDefault="00FE3825" w:rsidP="001413AA">
      <w:pPr>
        <w:pStyle w:val="ListParagraph"/>
        <w:rPr>
          <w:rFonts w:ascii="Arial" w:eastAsia="Times New Roman" w:hAnsi="Arial" w:cs="Arial"/>
          <w:color w:val="000000" w:themeColor="text1"/>
          <w:kern w:val="0"/>
          <w:sz w:val="22"/>
          <w:szCs w:val="22"/>
          <w14:ligatures w14:val="none"/>
        </w:rPr>
      </w:pPr>
    </w:p>
    <w:p w14:paraId="0D57EBA3" w14:textId="77777777" w:rsidR="00FE3825" w:rsidRPr="00FA4951" w:rsidRDefault="00FE3825" w:rsidP="001413AA">
      <w:pPr>
        <w:pStyle w:val="ListParagraph"/>
        <w:rPr>
          <w:rFonts w:ascii="Arial" w:eastAsia="Times New Roman" w:hAnsi="Arial" w:cs="Arial"/>
          <w:color w:val="000000" w:themeColor="text1"/>
          <w:kern w:val="0"/>
          <w:sz w:val="22"/>
          <w:szCs w:val="22"/>
          <w14:ligatures w14:val="none"/>
        </w:rPr>
      </w:pPr>
    </w:p>
    <w:p w14:paraId="34EFB82F" w14:textId="77777777" w:rsidR="00FE3825" w:rsidRPr="00FA4951" w:rsidRDefault="00FE3825" w:rsidP="001413AA">
      <w:pPr>
        <w:pStyle w:val="ListParagraph"/>
        <w:rPr>
          <w:rFonts w:ascii="Arial" w:eastAsia="Times New Roman" w:hAnsi="Arial" w:cs="Arial"/>
          <w:color w:val="000000" w:themeColor="text1"/>
          <w:kern w:val="0"/>
          <w:sz w:val="22"/>
          <w:szCs w:val="22"/>
          <w14:ligatures w14:val="none"/>
        </w:rPr>
      </w:pPr>
    </w:p>
    <w:p w14:paraId="031ACDE1" w14:textId="00F793DA" w:rsidR="001413AA" w:rsidRPr="00FA4951" w:rsidRDefault="001413AA" w:rsidP="001413AA">
      <w:pPr>
        <w:pStyle w:val="ListParagraph"/>
        <w:rPr>
          <w:rFonts w:ascii="Arial" w:eastAsia="Times New Roman" w:hAnsi="Arial" w:cs="Arial"/>
          <w:color w:val="000000" w:themeColor="text1"/>
          <w:kern w:val="0"/>
          <w:sz w:val="22"/>
          <w:szCs w:val="22"/>
          <w14:ligatures w14:val="none"/>
        </w:rPr>
      </w:pPr>
      <w:r w:rsidRPr="00FA4951">
        <w:rPr>
          <w:rFonts w:ascii="Arial" w:eastAsia="Times New Roman" w:hAnsi="Arial" w:cs="Arial"/>
          <w:color w:val="000000" w:themeColor="text1"/>
          <w:kern w:val="0"/>
          <w:sz w:val="22"/>
          <w:szCs w:val="22"/>
          <w14:ligatures w14:val="none"/>
        </w:rPr>
        <w:t xml:space="preserve">* </w:t>
      </w:r>
      <w:proofErr w:type="gramStart"/>
      <w:r w:rsidRPr="00FA4951">
        <w:rPr>
          <w:rFonts w:ascii="Arial" w:eastAsia="Times New Roman" w:hAnsi="Arial" w:cs="Arial"/>
          <w:color w:val="000000" w:themeColor="text1"/>
          <w:kern w:val="0"/>
          <w:sz w:val="22"/>
          <w:szCs w:val="22"/>
          <w14:ligatures w14:val="none"/>
        </w:rPr>
        <w:t>dry</w:t>
      </w:r>
      <w:proofErr w:type="gramEnd"/>
      <w:r w:rsidRPr="00FA4951">
        <w:rPr>
          <w:rFonts w:ascii="Arial" w:eastAsia="Times New Roman" w:hAnsi="Arial" w:cs="Arial"/>
          <w:color w:val="000000" w:themeColor="text1"/>
          <w:kern w:val="0"/>
          <w:sz w:val="22"/>
          <w:szCs w:val="22"/>
          <w14:ligatures w14:val="none"/>
        </w:rPr>
        <w:t xml:space="preserve"> weight of the additives with respect to the weight of total cementitious material</w:t>
      </w:r>
    </w:p>
    <w:p w14:paraId="185638C0" w14:textId="3658E0D8" w:rsidR="00081636" w:rsidRPr="00FA4951" w:rsidRDefault="001413AA" w:rsidP="001413AA">
      <w:pPr>
        <w:pStyle w:val="ListParagraph"/>
        <w:rPr>
          <w:rFonts w:ascii="Arial" w:eastAsia="Times New Roman" w:hAnsi="Arial" w:cs="Arial"/>
          <w:color w:val="000000" w:themeColor="text1"/>
          <w:kern w:val="0"/>
          <w:sz w:val="22"/>
          <w:szCs w:val="22"/>
          <w14:ligatures w14:val="none"/>
        </w:rPr>
      </w:pPr>
      <w:r w:rsidRPr="00FA4951">
        <w:rPr>
          <w:rFonts w:ascii="Arial" w:eastAsia="Times New Roman" w:hAnsi="Arial" w:cs="Arial"/>
          <w:color w:val="000000" w:themeColor="text1"/>
          <w:kern w:val="0"/>
          <w:sz w:val="22"/>
          <w:szCs w:val="22"/>
          <w14:ligatures w14:val="none"/>
        </w:rPr>
        <w:t xml:space="preserve">† </w:t>
      </w:r>
      <w:proofErr w:type="gramStart"/>
      <w:r w:rsidRPr="00FA4951">
        <w:rPr>
          <w:rFonts w:ascii="Arial" w:eastAsia="Times New Roman" w:hAnsi="Arial" w:cs="Arial"/>
          <w:color w:val="000000" w:themeColor="text1"/>
          <w:kern w:val="0"/>
          <w:sz w:val="22"/>
          <w:szCs w:val="22"/>
          <w14:ligatures w14:val="none"/>
        </w:rPr>
        <w:t>percentage</w:t>
      </w:r>
      <w:proofErr w:type="gramEnd"/>
      <w:r w:rsidRPr="00FA4951">
        <w:rPr>
          <w:rFonts w:ascii="Arial" w:eastAsia="Times New Roman" w:hAnsi="Arial" w:cs="Arial"/>
          <w:color w:val="000000" w:themeColor="text1"/>
          <w:kern w:val="0"/>
          <w:sz w:val="22"/>
          <w:szCs w:val="22"/>
          <w14:ligatures w14:val="none"/>
        </w:rPr>
        <w:t xml:space="preserve"> of the volume of the plain (no fibers) mixture</w:t>
      </w:r>
    </w:p>
    <w:p w14:paraId="428ABACA" w14:textId="77777777" w:rsidR="0022769B" w:rsidRPr="00FA4951" w:rsidRDefault="0022769B" w:rsidP="001413AA">
      <w:pPr>
        <w:pStyle w:val="ListParagraph"/>
        <w:rPr>
          <w:rFonts w:ascii="Arial" w:eastAsia="Times New Roman" w:hAnsi="Arial" w:cs="Arial"/>
          <w:color w:val="000000" w:themeColor="text1"/>
          <w:kern w:val="0"/>
          <w:sz w:val="22"/>
          <w:szCs w:val="22"/>
          <w14:ligatures w14:val="none"/>
        </w:rPr>
      </w:pPr>
    </w:p>
    <w:p w14:paraId="6004F27E" w14:textId="68757227" w:rsidR="0022769B" w:rsidRPr="00FA4951" w:rsidRDefault="00F55368" w:rsidP="009319F2">
      <w:pPr>
        <w:pStyle w:val="ListParagraph"/>
        <w:jc w:val="both"/>
        <w:rPr>
          <w:rFonts w:ascii="Arial" w:hAnsi="Arial" w:cs="Arial"/>
          <w:color w:val="000000" w:themeColor="text1"/>
        </w:rPr>
      </w:pPr>
      <w:r w:rsidRPr="00FA4951">
        <w:rPr>
          <w:rFonts w:ascii="Arial" w:hAnsi="Arial" w:cs="Arial"/>
          <w:color w:val="000000" w:themeColor="text1"/>
        </w:rPr>
        <w:t>Fig</w:t>
      </w:r>
      <w:r w:rsidR="00FE3825" w:rsidRPr="00FA4951">
        <w:rPr>
          <w:rFonts w:ascii="Arial" w:hAnsi="Arial" w:cs="Arial"/>
          <w:color w:val="000000" w:themeColor="text1"/>
        </w:rPr>
        <w:t xml:space="preserve">. 4 </w:t>
      </w:r>
      <w:r w:rsidRPr="00FA4951">
        <w:rPr>
          <w:rFonts w:ascii="Arial" w:hAnsi="Arial" w:cs="Arial"/>
          <w:color w:val="000000" w:themeColor="text1"/>
        </w:rPr>
        <w:t xml:space="preserve">displays the results of the buildability test. It is observed that the inclusion of 0.1% CNC and 0.3% PVA did not yield substantial improvements in buildability height compared to the 2% VMA baseline. Bulking failure was evident as the printing height increased in these instances. The introduction of 0.1% CNF into the system resulted in a 52% improvement in buildability height relative to the mixture with 2% VMA. However, the addition of 0.2% CNF (without limestone) led to a considerable dead zone, negatively affecting the extrudability of the mixture, as shown in </w:t>
      </w:r>
      <w:r w:rsidR="00FE3825" w:rsidRPr="00FA4951">
        <w:rPr>
          <w:rFonts w:ascii="Arial" w:hAnsi="Arial" w:cs="Arial"/>
          <w:color w:val="000000" w:themeColor="text1"/>
        </w:rPr>
        <w:t xml:space="preserve">Fig. 4 </w:t>
      </w:r>
      <w:r w:rsidRPr="00FA4951">
        <w:rPr>
          <w:rFonts w:ascii="Arial" w:hAnsi="Arial" w:cs="Arial"/>
          <w:color w:val="000000" w:themeColor="text1"/>
        </w:rPr>
        <w:t xml:space="preserve">(b). For the mixture with 0.2% </w:t>
      </w:r>
      <w:r w:rsidR="00B62D7B" w:rsidRPr="00FA4951">
        <w:rPr>
          <w:rFonts w:ascii="Arial" w:hAnsi="Arial" w:cs="Arial"/>
          <w:color w:val="000000" w:themeColor="text1"/>
        </w:rPr>
        <w:t>CNF</w:t>
      </w:r>
      <w:r w:rsidRPr="00FA4951">
        <w:rPr>
          <w:rFonts w:ascii="Arial" w:hAnsi="Arial" w:cs="Arial"/>
          <w:color w:val="000000" w:themeColor="text1"/>
        </w:rPr>
        <w:t xml:space="preserve">, upon replacing 40% of the </w:t>
      </w:r>
      <w:r w:rsidRPr="00FA4951">
        <w:rPr>
          <w:rFonts w:ascii="Arial" w:hAnsi="Arial" w:cs="Arial"/>
          <w:color w:val="000000" w:themeColor="text1"/>
        </w:rPr>
        <w:lastRenderedPageBreak/>
        <w:t xml:space="preserve">cement with limestone filler, both extrudability and buildability showed improvement, enabling the complete extrusion of material without encountering dead zones. In this scenario, the buildability height reached the machine's maximum limit of 180mm without failure, representing a minimum improvement of 186% compared to the 2% VMA mixture. Another notable result emerged when combining 2% VAM and 2% nano clay, achieving the maximum build </w:t>
      </w:r>
      <w:proofErr w:type="gramStart"/>
      <w:r w:rsidRPr="00FA4951">
        <w:rPr>
          <w:rFonts w:ascii="Arial" w:hAnsi="Arial" w:cs="Arial"/>
          <w:color w:val="000000" w:themeColor="text1"/>
        </w:rPr>
        <w:t>height</w:t>
      </w:r>
      <w:proofErr w:type="gramEnd"/>
      <w:r w:rsidRPr="00FA4951">
        <w:rPr>
          <w:rFonts w:ascii="Arial" w:hAnsi="Arial" w:cs="Arial"/>
          <w:color w:val="000000" w:themeColor="text1"/>
        </w:rPr>
        <w:t xml:space="preserve"> and yielding comparable outcomes to the mixture containing 0.2% CNF and 40% limestone. These findings underscore those two combinations, specifically VAM with Nano clay and CNF with limestone, exhibit the most significant improvements in buildability.</w:t>
      </w:r>
    </w:p>
    <w:p w14:paraId="06537F1A" w14:textId="77777777" w:rsidR="0022769B" w:rsidRPr="00FA4951" w:rsidRDefault="0022769B" w:rsidP="001413AA">
      <w:pPr>
        <w:pStyle w:val="ListParagraph"/>
        <w:rPr>
          <w:rFonts w:ascii="Arial" w:eastAsia="Times New Roman" w:hAnsi="Arial" w:cs="Arial"/>
          <w:color w:val="000000" w:themeColor="text1"/>
          <w:kern w:val="0"/>
          <w:sz w:val="22"/>
          <w:szCs w:val="22"/>
          <w14:ligatures w14:val="none"/>
        </w:rPr>
      </w:pPr>
    </w:p>
    <w:p w14:paraId="45B42BEA" w14:textId="218248E1" w:rsidR="0022769B" w:rsidRPr="00FA4951" w:rsidRDefault="00DC1F8E" w:rsidP="001413AA">
      <w:pPr>
        <w:pStyle w:val="ListParagraph"/>
        <w:rPr>
          <w:rFonts w:ascii="Arial" w:eastAsia="Times New Roman" w:hAnsi="Arial" w:cs="Arial"/>
          <w:color w:val="000000" w:themeColor="text1"/>
          <w:kern w:val="0"/>
          <w:sz w:val="22"/>
          <w:szCs w:val="22"/>
          <w14:ligatures w14:val="none"/>
        </w:rPr>
      </w:pPr>
      <w:r w:rsidRPr="00FA4951">
        <w:rPr>
          <w:rFonts w:ascii="Arial" w:eastAsia="Times New Roman" w:hAnsi="Arial" w:cs="Arial"/>
          <w:noProof/>
          <w:color w:val="000000" w:themeColor="text1"/>
          <w:kern w:val="0"/>
          <w:sz w:val="22"/>
          <w:szCs w:val="22"/>
          <w14:ligatures w14:val="none"/>
        </w:rPr>
        <w:drawing>
          <wp:anchor distT="0" distB="0" distL="114300" distR="114300" simplePos="0" relativeHeight="251661312" behindDoc="0" locked="0" layoutInCell="1" allowOverlap="1" wp14:anchorId="3131AD89" wp14:editId="2A021F63">
            <wp:simplePos x="0" y="0"/>
            <wp:positionH relativeFrom="margin">
              <wp:align>left</wp:align>
            </wp:positionH>
            <wp:positionV relativeFrom="paragraph">
              <wp:posOffset>7289</wp:posOffset>
            </wp:positionV>
            <wp:extent cx="5957720" cy="3800724"/>
            <wp:effectExtent l="0" t="0" r="0" b="0"/>
            <wp:wrapNone/>
            <wp:docPr id="19573947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64357" cy="3804958"/>
                    </a:xfrm>
                    <a:prstGeom prst="rect">
                      <a:avLst/>
                    </a:prstGeom>
                    <a:noFill/>
                  </pic:spPr>
                </pic:pic>
              </a:graphicData>
            </a:graphic>
            <wp14:sizeRelH relativeFrom="margin">
              <wp14:pctWidth>0</wp14:pctWidth>
            </wp14:sizeRelH>
            <wp14:sizeRelV relativeFrom="margin">
              <wp14:pctHeight>0</wp14:pctHeight>
            </wp14:sizeRelV>
          </wp:anchor>
        </w:drawing>
      </w:r>
    </w:p>
    <w:p w14:paraId="5C7C6461" w14:textId="4EC79145" w:rsidR="0022769B" w:rsidRPr="00FA4951" w:rsidRDefault="0022769B" w:rsidP="001413AA">
      <w:pPr>
        <w:pStyle w:val="ListParagraph"/>
        <w:rPr>
          <w:rFonts w:ascii="Arial" w:eastAsia="Times New Roman" w:hAnsi="Arial" w:cs="Arial"/>
          <w:color w:val="000000" w:themeColor="text1"/>
          <w:kern w:val="0"/>
          <w:sz w:val="22"/>
          <w:szCs w:val="22"/>
          <w14:ligatures w14:val="none"/>
        </w:rPr>
      </w:pPr>
    </w:p>
    <w:p w14:paraId="7F222DA4" w14:textId="05C2E971" w:rsidR="008D07F4" w:rsidRPr="00FA4951" w:rsidRDefault="008D07F4" w:rsidP="00E21CAE">
      <w:pPr>
        <w:pStyle w:val="ListParagraph"/>
        <w:rPr>
          <w:rFonts w:ascii="Arial" w:eastAsia="Times New Roman" w:hAnsi="Arial" w:cs="Arial"/>
          <w:color w:val="000000" w:themeColor="text1"/>
          <w:kern w:val="0"/>
          <w:sz w:val="22"/>
          <w:szCs w:val="22"/>
          <w14:ligatures w14:val="none"/>
        </w:rPr>
      </w:pPr>
    </w:p>
    <w:p w14:paraId="59EE5B73" w14:textId="14EE7250" w:rsidR="0022769B" w:rsidRPr="00FA4951" w:rsidRDefault="0022769B" w:rsidP="008D07F4">
      <w:pPr>
        <w:rPr>
          <w:rFonts w:ascii="Arial" w:eastAsia="Times New Roman" w:hAnsi="Arial" w:cs="Arial"/>
          <w:color w:val="000000" w:themeColor="text1"/>
          <w:kern w:val="0"/>
          <w:sz w:val="22"/>
          <w:szCs w:val="22"/>
          <w14:ligatures w14:val="none"/>
        </w:rPr>
      </w:pPr>
    </w:p>
    <w:p w14:paraId="2023C6E7" w14:textId="77777777" w:rsidR="00DC1F8E" w:rsidRPr="00FA4951" w:rsidRDefault="00DC1F8E" w:rsidP="008D07F4">
      <w:pPr>
        <w:rPr>
          <w:rFonts w:ascii="Arial" w:eastAsia="Times New Roman" w:hAnsi="Arial" w:cs="Arial"/>
          <w:color w:val="000000" w:themeColor="text1"/>
          <w:kern w:val="0"/>
          <w:sz w:val="22"/>
          <w:szCs w:val="22"/>
          <w14:ligatures w14:val="none"/>
        </w:rPr>
      </w:pPr>
    </w:p>
    <w:p w14:paraId="60B955CF" w14:textId="77777777" w:rsidR="00DC1F8E" w:rsidRPr="00FA4951" w:rsidRDefault="00DC1F8E" w:rsidP="008D07F4">
      <w:pPr>
        <w:rPr>
          <w:rFonts w:ascii="Arial" w:eastAsia="Times New Roman" w:hAnsi="Arial" w:cs="Arial"/>
          <w:color w:val="000000" w:themeColor="text1"/>
          <w:kern w:val="0"/>
          <w:sz w:val="22"/>
          <w:szCs w:val="22"/>
          <w14:ligatures w14:val="none"/>
        </w:rPr>
      </w:pPr>
    </w:p>
    <w:p w14:paraId="31622302" w14:textId="77777777" w:rsidR="00DC1F8E" w:rsidRPr="00FA4951" w:rsidRDefault="00DC1F8E" w:rsidP="008D07F4">
      <w:pPr>
        <w:rPr>
          <w:rFonts w:ascii="Arial" w:eastAsia="Times New Roman" w:hAnsi="Arial" w:cs="Arial"/>
          <w:color w:val="000000" w:themeColor="text1"/>
          <w:kern w:val="0"/>
          <w:sz w:val="22"/>
          <w:szCs w:val="22"/>
          <w14:ligatures w14:val="none"/>
        </w:rPr>
      </w:pPr>
    </w:p>
    <w:p w14:paraId="36BFF463" w14:textId="77777777" w:rsidR="00DC1F8E" w:rsidRPr="00FA4951" w:rsidRDefault="00DC1F8E" w:rsidP="008D07F4">
      <w:pPr>
        <w:rPr>
          <w:rFonts w:ascii="Arial" w:eastAsia="Times New Roman" w:hAnsi="Arial" w:cs="Arial"/>
          <w:color w:val="000000" w:themeColor="text1"/>
          <w:kern w:val="0"/>
          <w:sz w:val="22"/>
          <w:szCs w:val="22"/>
          <w14:ligatures w14:val="none"/>
        </w:rPr>
      </w:pPr>
    </w:p>
    <w:p w14:paraId="4EBBA6C5" w14:textId="77777777" w:rsidR="00DC1F8E" w:rsidRPr="00FA4951" w:rsidRDefault="00DC1F8E" w:rsidP="008D07F4">
      <w:pPr>
        <w:rPr>
          <w:rFonts w:ascii="Arial" w:eastAsia="Times New Roman" w:hAnsi="Arial" w:cs="Arial"/>
          <w:color w:val="000000" w:themeColor="text1"/>
          <w:kern w:val="0"/>
          <w:sz w:val="22"/>
          <w:szCs w:val="22"/>
          <w14:ligatures w14:val="none"/>
        </w:rPr>
      </w:pPr>
    </w:p>
    <w:p w14:paraId="768FD6B2" w14:textId="77777777" w:rsidR="00DC1F8E" w:rsidRPr="00FA4951" w:rsidRDefault="00DC1F8E" w:rsidP="008D07F4">
      <w:pPr>
        <w:rPr>
          <w:rFonts w:ascii="Arial" w:eastAsia="Times New Roman" w:hAnsi="Arial" w:cs="Arial"/>
          <w:color w:val="000000" w:themeColor="text1"/>
          <w:kern w:val="0"/>
          <w:sz w:val="22"/>
          <w:szCs w:val="22"/>
          <w14:ligatures w14:val="none"/>
        </w:rPr>
      </w:pPr>
    </w:p>
    <w:p w14:paraId="4AF8FBD5" w14:textId="77777777" w:rsidR="00DC1F8E" w:rsidRPr="00FA4951" w:rsidRDefault="00DC1F8E" w:rsidP="008D07F4">
      <w:pPr>
        <w:rPr>
          <w:rFonts w:ascii="Arial" w:eastAsia="Times New Roman" w:hAnsi="Arial" w:cs="Arial"/>
          <w:color w:val="000000" w:themeColor="text1"/>
          <w:kern w:val="0"/>
          <w:sz w:val="22"/>
          <w:szCs w:val="22"/>
          <w14:ligatures w14:val="none"/>
        </w:rPr>
      </w:pPr>
    </w:p>
    <w:p w14:paraId="111B5446" w14:textId="77777777" w:rsidR="00DC1F8E" w:rsidRPr="00FA4951" w:rsidRDefault="00DC1F8E" w:rsidP="008D07F4">
      <w:pPr>
        <w:rPr>
          <w:rFonts w:ascii="Arial" w:eastAsia="Times New Roman" w:hAnsi="Arial" w:cs="Arial"/>
          <w:color w:val="000000" w:themeColor="text1"/>
          <w:kern w:val="0"/>
          <w:sz w:val="22"/>
          <w:szCs w:val="22"/>
          <w14:ligatures w14:val="none"/>
        </w:rPr>
      </w:pPr>
    </w:p>
    <w:p w14:paraId="2A072789" w14:textId="77777777" w:rsidR="00DC1F8E" w:rsidRPr="00FA4951" w:rsidRDefault="00DC1F8E" w:rsidP="008D07F4">
      <w:pPr>
        <w:rPr>
          <w:rFonts w:ascii="Arial" w:eastAsia="Times New Roman" w:hAnsi="Arial" w:cs="Arial"/>
          <w:color w:val="000000" w:themeColor="text1"/>
          <w:kern w:val="0"/>
          <w:sz w:val="22"/>
          <w:szCs w:val="22"/>
          <w14:ligatures w14:val="none"/>
        </w:rPr>
      </w:pPr>
    </w:p>
    <w:p w14:paraId="46DD1ED7" w14:textId="77777777" w:rsidR="00DC1F8E" w:rsidRPr="00FA4951" w:rsidRDefault="00DC1F8E" w:rsidP="008D07F4">
      <w:pPr>
        <w:rPr>
          <w:rFonts w:ascii="Arial" w:eastAsia="Times New Roman" w:hAnsi="Arial" w:cs="Arial"/>
          <w:color w:val="000000" w:themeColor="text1"/>
          <w:kern w:val="0"/>
          <w:sz w:val="22"/>
          <w:szCs w:val="22"/>
          <w14:ligatures w14:val="none"/>
        </w:rPr>
      </w:pPr>
    </w:p>
    <w:p w14:paraId="716B3E7A" w14:textId="77777777" w:rsidR="00DC1F8E" w:rsidRPr="00FA4951" w:rsidRDefault="00DC1F8E" w:rsidP="008D07F4">
      <w:pPr>
        <w:rPr>
          <w:rFonts w:ascii="Arial" w:eastAsia="Times New Roman" w:hAnsi="Arial" w:cs="Arial"/>
          <w:color w:val="000000" w:themeColor="text1"/>
          <w:kern w:val="0"/>
          <w:sz w:val="22"/>
          <w:szCs w:val="22"/>
          <w14:ligatures w14:val="none"/>
        </w:rPr>
      </w:pPr>
    </w:p>
    <w:p w14:paraId="15DCFFCB" w14:textId="77777777" w:rsidR="00DC1F8E" w:rsidRPr="00FA4951" w:rsidRDefault="00DC1F8E" w:rsidP="008D07F4">
      <w:pPr>
        <w:rPr>
          <w:rFonts w:ascii="Arial" w:eastAsia="Times New Roman" w:hAnsi="Arial" w:cs="Arial"/>
          <w:color w:val="000000" w:themeColor="text1"/>
          <w:kern w:val="0"/>
          <w:sz w:val="22"/>
          <w:szCs w:val="22"/>
          <w14:ligatures w14:val="none"/>
        </w:rPr>
      </w:pPr>
    </w:p>
    <w:p w14:paraId="73EA38D5" w14:textId="77777777" w:rsidR="00DC1F8E" w:rsidRPr="00FA4951" w:rsidRDefault="00DC1F8E" w:rsidP="008D07F4">
      <w:pPr>
        <w:rPr>
          <w:rFonts w:ascii="Arial" w:eastAsia="Times New Roman" w:hAnsi="Arial" w:cs="Arial"/>
          <w:color w:val="000000" w:themeColor="text1"/>
          <w:kern w:val="0"/>
          <w:sz w:val="22"/>
          <w:szCs w:val="22"/>
          <w14:ligatures w14:val="none"/>
        </w:rPr>
      </w:pPr>
    </w:p>
    <w:p w14:paraId="5BBF9B02" w14:textId="77777777" w:rsidR="00DC1F8E" w:rsidRPr="00FA4951" w:rsidRDefault="00DC1F8E" w:rsidP="008D07F4">
      <w:pPr>
        <w:rPr>
          <w:rFonts w:ascii="Arial" w:eastAsia="Times New Roman" w:hAnsi="Arial" w:cs="Arial"/>
          <w:color w:val="000000" w:themeColor="text1"/>
          <w:kern w:val="0"/>
          <w:sz w:val="22"/>
          <w:szCs w:val="22"/>
          <w14:ligatures w14:val="none"/>
        </w:rPr>
      </w:pPr>
    </w:p>
    <w:p w14:paraId="0AB15C35" w14:textId="77777777" w:rsidR="00DC1F8E" w:rsidRPr="00FA4951" w:rsidRDefault="00DC1F8E" w:rsidP="008D07F4">
      <w:pPr>
        <w:rPr>
          <w:rFonts w:ascii="Arial" w:eastAsia="Times New Roman" w:hAnsi="Arial" w:cs="Arial"/>
          <w:color w:val="000000" w:themeColor="text1"/>
          <w:kern w:val="0"/>
          <w:sz w:val="22"/>
          <w:szCs w:val="22"/>
          <w14:ligatures w14:val="none"/>
        </w:rPr>
      </w:pPr>
    </w:p>
    <w:p w14:paraId="7D24DC7B" w14:textId="77777777" w:rsidR="00DC1F8E" w:rsidRPr="00FA4951" w:rsidRDefault="00DC1F8E" w:rsidP="008D07F4">
      <w:pPr>
        <w:rPr>
          <w:rFonts w:ascii="Arial" w:eastAsia="Times New Roman" w:hAnsi="Arial" w:cs="Arial"/>
          <w:color w:val="000000" w:themeColor="text1"/>
          <w:kern w:val="0"/>
          <w:sz w:val="22"/>
          <w:szCs w:val="22"/>
          <w14:ligatures w14:val="none"/>
        </w:rPr>
      </w:pPr>
    </w:p>
    <w:p w14:paraId="3ADA98C4" w14:textId="77777777" w:rsidR="00DC1F8E" w:rsidRPr="00FA4951" w:rsidRDefault="00DC1F8E" w:rsidP="008D07F4">
      <w:pPr>
        <w:rPr>
          <w:rFonts w:ascii="Arial" w:eastAsia="Times New Roman" w:hAnsi="Arial" w:cs="Arial"/>
          <w:color w:val="000000" w:themeColor="text1"/>
          <w:kern w:val="0"/>
          <w:sz w:val="22"/>
          <w:szCs w:val="22"/>
          <w14:ligatures w14:val="none"/>
        </w:rPr>
      </w:pPr>
    </w:p>
    <w:p w14:paraId="3D3EA9F9" w14:textId="77777777" w:rsidR="00DC1F8E" w:rsidRPr="00FA4951" w:rsidRDefault="00DC1F8E" w:rsidP="008D07F4">
      <w:pPr>
        <w:rPr>
          <w:rFonts w:ascii="Arial" w:eastAsia="Times New Roman" w:hAnsi="Arial" w:cs="Arial"/>
          <w:color w:val="000000" w:themeColor="text1"/>
          <w:kern w:val="0"/>
          <w:sz w:val="22"/>
          <w:szCs w:val="22"/>
          <w14:ligatures w14:val="none"/>
        </w:rPr>
      </w:pPr>
    </w:p>
    <w:p w14:paraId="5B0A105F" w14:textId="77777777" w:rsidR="00DC1F8E" w:rsidRPr="00FA4951" w:rsidRDefault="00DC1F8E" w:rsidP="008D07F4">
      <w:pPr>
        <w:rPr>
          <w:rFonts w:ascii="Arial" w:eastAsia="Times New Roman" w:hAnsi="Arial" w:cs="Arial"/>
          <w:color w:val="000000" w:themeColor="text1"/>
          <w:kern w:val="0"/>
          <w:sz w:val="22"/>
          <w:szCs w:val="22"/>
          <w14:ligatures w14:val="none"/>
        </w:rPr>
      </w:pPr>
    </w:p>
    <w:p w14:paraId="211FFC8E" w14:textId="77777777" w:rsidR="00DC1F8E" w:rsidRPr="00FA4951" w:rsidRDefault="00DC1F8E" w:rsidP="008D07F4">
      <w:pPr>
        <w:rPr>
          <w:rFonts w:ascii="Arial" w:eastAsia="Times New Roman" w:hAnsi="Arial" w:cs="Arial"/>
          <w:color w:val="000000" w:themeColor="text1"/>
          <w:kern w:val="0"/>
          <w:sz w:val="22"/>
          <w:szCs w:val="22"/>
          <w14:ligatures w14:val="none"/>
        </w:rPr>
      </w:pPr>
    </w:p>
    <w:p w14:paraId="283C1B2C" w14:textId="77777777" w:rsidR="00DC1F8E" w:rsidRPr="00FA4951" w:rsidRDefault="00DC1F8E" w:rsidP="008D07F4">
      <w:pPr>
        <w:rPr>
          <w:rFonts w:ascii="Arial" w:eastAsia="Times New Roman" w:hAnsi="Arial" w:cs="Arial"/>
          <w:color w:val="000000" w:themeColor="text1"/>
          <w:kern w:val="0"/>
          <w:sz w:val="22"/>
          <w:szCs w:val="22"/>
          <w14:ligatures w14:val="none"/>
        </w:rPr>
      </w:pPr>
    </w:p>
    <w:p w14:paraId="00DAFE00" w14:textId="35FC5D45" w:rsidR="00811301" w:rsidRPr="00FA4951" w:rsidRDefault="00811301" w:rsidP="00BC7646">
      <w:pPr>
        <w:pStyle w:val="ListParagraph"/>
        <w:rPr>
          <w:rFonts w:ascii="Arial" w:eastAsiaTheme="minorEastAsia" w:hAnsi="Arial" w:cs="Arial"/>
          <w:color w:val="000000" w:themeColor="text1"/>
          <w:kern w:val="0"/>
          <w:sz w:val="22"/>
          <w:szCs w:val="22"/>
          <w:lang w:eastAsia="zh-CN"/>
          <w14:ligatures w14:val="none"/>
        </w:rPr>
      </w:pPr>
      <w:r w:rsidRPr="00FA4951">
        <w:rPr>
          <w:rFonts w:ascii="Arial" w:eastAsia="Times New Roman" w:hAnsi="Arial" w:cs="Arial"/>
          <w:color w:val="000000" w:themeColor="text1"/>
          <w:kern w:val="0"/>
          <w:sz w:val="22"/>
          <w:szCs w:val="22"/>
          <w14:ligatures w14:val="none"/>
        </w:rPr>
        <w:t xml:space="preserve">Fig. </w:t>
      </w:r>
      <w:r w:rsidR="00FE3825" w:rsidRPr="00FA4951">
        <w:rPr>
          <w:rFonts w:ascii="Arial" w:eastAsia="Times New Roman" w:hAnsi="Arial" w:cs="Arial"/>
          <w:color w:val="000000" w:themeColor="text1"/>
          <w:kern w:val="0"/>
          <w:sz w:val="22"/>
          <w:szCs w:val="22"/>
          <w14:ligatures w14:val="none"/>
        </w:rPr>
        <w:t>4-</w:t>
      </w:r>
      <w:r w:rsidRPr="00FA4951">
        <w:rPr>
          <w:rFonts w:ascii="Arial" w:eastAsia="Times New Roman" w:hAnsi="Arial" w:cs="Arial"/>
          <w:color w:val="000000" w:themeColor="text1"/>
          <w:kern w:val="0"/>
          <w:sz w:val="22"/>
          <w:szCs w:val="22"/>
          <w14:ligatures w14:val="none"/>
        </w:rPr>
        <w:t xml:space="preserve"> (a)buildability </w:t>
      </w:r>
      <w:r w:rsidR="00B0062B" w:rsidRPr="00FA4951">
        <w:rPr>
          <w:rFonts w:ascii="Arial" w:eastAsia="Times New Roman" w:hAnsi="Arial" w:cs="Arial"/>
          <w:color w:val="000000" w:themeColor="text1"/>
          <w:kern w:val="0"/>
          <w:sz w:val="22"/>
          <w:szCs w:val="22"/>
          <w14:ligatures w14:val="none"/>
        </w:rPr>
        <w:t xml:space="preserve">high </w:t>
      </w:r>
      <w:r w:rsidR="00755F8D" w:rsidRPr="00FA4951">
        <w:rPr>
          <w:rFonts w:ascii="Arial" w:eastAsia="Times New Roman" w:hAnsi="Arial" w:cs="Arial"/>
          <w:color w:val="000000" w:themeColor="text1"/>
          <w:kern w:val="0"/>
          <w:sz w:val="22"/>
          <w:szCs w:val="22"/>
          <w14:ligatures w14:val="none"/>
        </w:rPr>
        <w:t>results for</w:t>
      </w:r>
      <w:r w:rsidR="00B0062B" w:rsidRPr="00FA4951">
        <w:rPr>
          <w:rFonts w:ascii="Arial" w:eastAsia="Times New Roman" w:hAnsi="Arial" w:cs="Arial"/>
          <w:color w:val="000000" w:themeColor="text1"/>
          <w:kern w:val="0"/>
          <w:sz w:val="22"/>
          <w:szCs w:val="22"/>
          <w14:ligatures w14:val="none"/>
        </w:rPr>
        <w:t xml:space="preserve"> mixtures with different additives (b) </w:t>
      </w:r>
      <w:r w:rsidR="00755F8D" w:rsidRPr="00FA4951">
        <w:rPr>
          <w:rFonts w:ascii="Arial" w:eastAsia="Times New Roman" w:hAnsi="Arial" w:cs="Arial"/>
          <w:color w:val="000000" w:themeColor="text1"/>
          <w:kern w:val="0"/>
          <w:sz w:val="22"/>
          <w:szCs w:val="22"/>
          <w14:ligatures w14:val="none"/>
        </w:rPr>
        <w:t xml:space="preserve">example of the geometry used in buildability test (c) Example of bulking failure of buildability </w:t>
      </w:r>
      <w:proofErr w:type="gramStart"/>
      <w:r w:rsidR="00755F8D" w:rsidRPr="00FA4951">
        <w:rPr>
          <w:rFonts w:ascii="Arial" w:eastAsia="Times New Roman" w:hAnsi="Arial" w:cs="Arial"/>
          <w:color w:val="000000" w:themeColor="text1"/>
          <w:kern w:val="0"/>
          <w:sz w:val="22"/>
          <w:szCs w:val="22"/>
          <w14:ligatures w14:val="none"/>
        </w:rPr>
        <w:t>test</w:t>
      </w:r>
      <w:r w:rsidR="003F4810" w:rsidRPr="00FA4951">
        <w:rPr>
          <w:rFonts w:ascii="Arial" w:eastAsia="Times New Roman" w:hAnsi="Arial" w:cs="Arial"/>
          <w:color w:val="000000" w:themeColor="text1"/>
          <w:kern w:val="0"/>
          <w:sz w:val="22"/>
          <w:szCs w:val="22"/>
          <w14:ligatures w14:val="none"/>
        </w:rPr>
        <w:t>s</w:t>
      </w:r>
      <w:proofErr w:type="gramEnd"/>
    </w:p>
    <w:p w14:paraId="2E1E7F7A" w14:textId="35B828D3" w:rsidR="00811301" w:rsidRPr="00FA4951" w:rsidRDefault="00811301" w:rsidP="00BC7646">
      <w:pPr>
        <w:pStyle w:val="ListParagraph"/>
        <w:rPr>
          <w:rFonts w:ascii="Arial" w:eastAsia="Times New Roman" w:hAnsi="Arial" w:cs="Arial"/>
          <w:color w:val="000000" w:themeColor="text1"/>
          <w:kern w:val="0"/>
          <w:sz w:val="22"/>
          <w:szCs w:val="22"/>
          <w14:ligatures w14:val="none"/>
        </w:rPr>
      </w:pPr>
    </w:p>
    <w:p w14:paraId="0623D2D4" w14:textId="7D197D02" w:rsidR="004E2D55" w:rsidRPr="00FA4951" w:rsidRDefault="00F55368" w:rsidP="00593C6D">
      <w:pPr>
        <w:pStyle w:val="ListParagraph"/>
        <w:snapToGrid w:val="0"/>
        <w:spacing w:after="120"/>
        <w:contextualSpacing w:val="0"/>
        <w:jc w:val="both"/>
        <w:rPr>
          <w:rFonts w:ascii="Arial" w:hAnsi="Arial" w:cs="Arial"/>
          <w:color w:val="000000" w:themeColor="text1"/>
        </w:rPr>
      </w:pPr>
      <w:r w:rsidRPr="00FA4951">
        <w:rPr>
          <w:rFonts w:ascii="Arial" w:hAnsi="Arial" w:cs="Arial"/>
          <w:color w:val="000000" w:themeColor="text1"/>
        </w:rPr>
        <w:t>The printed cylinder sample created using mixtures of VAM with Nano clay, and CNF and limestone was subjected to normal laboratory conditions for over 4 weeks. In the case of the sample with VMA and nano clay, a substantial crack was observed in the cylinder due to shrinkage (</w:t>
      </w:r>
      <w:r w:rsidR="00FE3825" w:rsidRPr="00FA4951">
        <w:rPr>
          <w:rFonts w:ascii="Arial" w:hAnsi="Arial" w:cs="Arial"/>
          <w:color w:val="000000" w:themeColor="text1"/>
        </w:rPr>
        <w:t xml:space="preserve">Fig. 5 </w:t>
      </w:r>
      <w:r w:rsidRPr="00FA4951">
        <w:rPr>
          <w:rFonts w:ascii="Arial" w:hAnsi="Arial" w:cs="Arial"/>
          <w:color w:val="000000" w:themeColor="text1"/>
        </w:rPr>
        <w:t>(a)). Contrastingly, the sample incorporating CNF and limestone exhibited no evidence of shrinkage crack(</w:t>
      </w:r>
      <w:r w:rsidR="00FE3825" w:rsidRPr="00FA4951">
        <w:rPr>
          <w:rFonts w:ascii="Arial" w:hAnsi="Arial" w:cs="Arial"/>
          <w:color w:val="000000" w:themeColor="text1"/>
        </w:rPr>
        <w:t xml:space="preserve">Fig. 5 </w:t>
      </w:r>
      <w:r w:rsidRPr="00FA4951">
        <w:rPr>
          <w:rFonts w:ascii="Arial" w:hAnsi="Arial" w:cs="Arial"/>
          <w:color w:val="000000" w:themeColor="text1"/>
        </w:rPr>
        <w:t xml:space="preserve">(b)). This absence of shrinkage crack may be attributed to the strong water retention capability of CNF, which effectively reduces the amount of free water in the system. Moreover, CNF may contribute to thickening the pore solution, thereby mitigating water </w:t>
      </w:r>
      <w:proofErr w:type="gramStart"/>
      <w:r w:rsidRPr="00FA4951">
        <w:rPr>
          <w:rFonts w:ascii="Arial" w:hAnsi="Arial" w:cs="Arial"/>
          <w:color w:val="000000" w:themeColor="text1"/>
        </w:rPr>
        <w:t>evaporation</w:t>
      </w:r>
      <w:proofErr w:type="gramEnd"/>
      <w:r w:rsidRPr="00FA4951">
        <w:rPr>
          <w:rFonts w:ascii="Arial" w:hAnsi="Arial" w:cs="Arial"/>
          <w:color w:val="000000" w:themeColor="text1"/>
        </w:rPr>
        <w:t xml:space="preserve"> and diminishing shrinkage. Additionally, the incorporation of limestone in the mixture holds the potential to decrease cement </w:t>
      </w:r>
      <w:r w:rsidRPr="00FA4951">
        <w:rPr>
          <w:rFonts w:ascii="Arial" w:hAnsi="Arial" w:cs="Arial"/>
          <w:color w:val="000000" w:themeColor="text1"/>
        </w:rPr>
        <w:lastRenderedPageBreak/>
        <w:t>usage, consequently reducing the carbon footprint. Consequently, the combination of CNF and limestone is selected for further investigations in future studies.</w:t>
      </w:r>
      <w:r w:rsidR="00DC1F8E" w:rsidRPr="00FA4951">
        <w:rPr>
          <w:rFonts w:ascii="Arial" w:hAnsi="Arial" w:cs="Arial"/>
          <w:color w:val="000000" w:themeColor="text1"/>
        </w:rPr>
        <w:t xml:space="preserve"> The next step </w:t>
      </w:r>
      <w:r w:rsidR="00593C6D" w:rsidRPr="00FA4951">
        <w:rPr>
          <w:rFonts w:ascii="Arial" w:hAnsi="Arial" w:cs="Arial"/>
          <w:color w:val="000000" w:themeColor="text1"/>
        </w:rPr>
        <w:t xml:space="preserve">includes studying the influence of the sand content, limestone filler content, and CNF content on the rheology and hardened properties of the </w:t>
      </w:r>
      <w:r w:rsidR="00DC1F8E" w:rsidRPr="00FA4951">
        <w:rPr>
          <w:rFonts w:ascii="Arial" w:hAnsi="Arial" w:cs="Arial"/>
          <w:color w:val="000000" w:themeColor="text1"/>
        </w:rPr>
        <w:t xml:space="preserve">3DP mixture. </w:t>
      </w:r>
    </w:p>
    <w:p w14:paraId="296A3B62" w14:textId="77777777" w:rsidR="00F55368" w:rsidRPr="00FA4951" w:rsidRDefault="00F55368" w:rsidP="00B62D7B">
      <w:pPr>
        <w:rPr>
          <w:rFonts w:ascii="Arial" w:eastAsia="Times New Roman" w:hAnsi="Arial" w:cs="Arial"/>
          <w:color w:val="000000" w:themeColor="text1"/>
          <w:kern w:val="0"/>
          <w:sz w:val="22"/>
          <w:szCs w:val="22"/>
          <w14:ligatures w14:val="none"/>
        </w:rPr>
      </w:pPr>
    </w:p>
    <w:p w14:paraId="447FF29C" w14:textId="77777777" w:rsidR="00B62D7B" w:rsidRPr="00FA4951" w:rsidRDefault="00B62D7B" w:rsidP="00B62D7B">
      <w:pPr>
        <w:rPr>
          <w:rFonts w:ascii="Arial" w:eastAsia="Times New Roman" w:hAnsi="Arial" w:cs="Arial"/>
          <w:color w:val="000000" w:themeColor="text1"/>
          <w:kern w:val="0"/>
          <w:sz w:val="22"/>
          <w:szCs w:val="22"/>
          <w14:ligatures w14:val="none"/>
        </w:rPr>
      </w:pPr>
    </w:p>
    <w:p w14:paraId="7C0816CC" w14:textId="77777777" w:rsidR="00F55368" w:rsidRPr="00FA4951" w:rsidRDefault="00F55368" w:rsidP="00F55368">
      <w:pPr>
        <w:pStyle w:val="ListParagraph"/>
        <w:rPr>
          <w:rFonts w:ascii="Arial" w:eastAsia="Times New Roman" w:hAnsi="Arial" w:cs="Arial"/>
          <w:color w:val="000000" w:themeColor="text1"/>
          <w:kern w:val="0"/>
          <w:sz w:val="22"/>
          <w:szCs w:val="22"/>
          <w14:ligatures w14:val="none"/>
        </w:rPr>
      </w:pPr>
    </w:p>
    <w:p w14:paraId="33A0BC4C" w14:textId="770E3B19" w:rsidR="00F55368" w:rsidRPr="00FA4951" w:rsidRDefault="001A264F" w:rsidP="00F55368">
      <w:pPr>
        <w:pStyle w:val="ListParagraph"/>
        <w:rPr>
          <w:rFonts w:ascii="Arial" w:eastAsia="Times New Roman" w:hAnsi="Arial" w:cs="Arial"/>
          <w:color w:val="000000" w:themeColor="text1"/>
          <w:kern w:val="0"/>
          <w:sz w:val="22"/>
          <w:szCs w:val="22"/>
          <w14:ligatures w14:val="none"/>
        </w:rPr>
      </w:pPr>
      <w:r w:rsidRPr="00FA4951">
        <w:rPr>
          <w:rFonts w:ascii="Arial" w:eastAsia="Times New Roman" w:hAnsi="Arial" w:cs="Arial"/>
          <w:noProof/>
          <w:color w:val="000000" w:themeColor="text1"/>
          <w:kern w:val="0"/>
          <w:sz w:val="22"/>
          <w:szCs w:val="22"/>
          <w14:ligatures w14:val="none"/>
        </w:rPr>
        <w:drawing>
          <wp:anchor distT="0" distB="0" distL="114300" distR="114300" simplePos="0" relativeHeight="251660288" behindDoc="0" locked="0" layoutInCell="1" allowOverlap="1" wp14:anchorId="55F37757" wp14:editId="35DC8C38">
            <wp:simplePos x="0" y="0"/>
            <wp:positionH relativeFrom="margin">
              <wp:posOffset>1100262</wp:posOffset>
            </wp:positionH>
            <wp:positionV relativeFrom="paragraph">
              <wp:posOffset>-113886</wp:posOffset>
            </wp:positionV>
            <wp:extent cx="3880236" cy="1919341"/>
            <wp:effectExtent l="0" t="0" r="6350" b="5080"/>
            <wp:wrapNone/>
            <wp:docPr id="129401899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80236" cy="1919341"/>
                    </a:xfrm>
                    <a:prstGeom prst="rect">
                      <a:avLst/>
                    </a:prstGeom>
                    <a:noFill/>
                  </pic:spPr>
                </pic:pic>
              </a:graphicData>
            </a:graphic>
          </wp:anchor>
        </w:drawing>
      </w:r>
    </w:p>
    <w:p w14:paraId="020888D4" w14:textId="6027B7A9" w:rsidR="00F55368" w:rsidRPr="00FA4951" w:rsidRDefault="00F55368" w:rsidP="00F55368">
      <w:pPr>
        <w:pStyle w:val="ListParagraph"/>
        <w:rPr>
          <w:rFonts w:ascii="Arial" w:eastAsia="Times New Roman" w:hAnsi="Arial" w:cs="Arial"/>
          <w:color w:val="000000" w:themeColor="text1"/>
          <w:kern w:val="0"/>
          <w:sz w:val="22"/>
          <w:szCs w:val="22"/>
          <w14:ligatures w14:val="none"/>
        </w:rPr>
      </w:pPr>
    </w:p>
    <w:p w14:paraId="06FC050B" w14:textId="30ED4E85" w:rsidR="004E2D55" w:rsidRPr="00FA4951" w:rsidRDefault="004E2D55" w:rsidP="00BC7646">
      <w:pPr>
        <w:pStyle w:val="ListParagraph"/>
        <w:rPr>
          <w:rFonts w:ascii="Arial" w:eastAsiaTheme="minorEastAsia" w:hAnsi="Arial" w:cs="Arial"/>
          <w:color w:val="000000" w:themeColor="text1"/>
          <w:kern w:val="0"/>
          <w:sz w:val="22"/>
          <w:szCs w:val="22"/>
          <w:lang w:eastAsia="zh-CN"/>
          <w14:ligatures w14:val="none"/>
        </w:rPr>
      </w:pPr>
    </w:p>
    <w:p w14:paraId="18721EF4" w14:textId="1655DD0F" w:rsidR="00811301" w:rsidRPr="00FA4951" w:rsidRDefault="00811301" w:rsidP="00BC7646">
      <w:pPr>
        <w:pStyle w:val="ListParagraph"/>
        <w:rPr>
          <w:rFonts w:ascii="Arial" w:eastAsia="Times New Roman" w:hAnsi="Arial" w:cs="Arial"/>
          <w:color w:val="000000" w:themeColor="text1"/>
          <w:kern w:val="0"/>
          <w:sz w:val="22"/>
          <w:szCs w:val="22"/>
          <w14:ligatures w14:val="none"/>
        </w:rPr>
      </w:pPr>
    </w:p>
    <w:p w14:paraId="1273268B" w14:textId="11422EDA" w:rsidR="00ED4720" w:rsidRPr="00FA4951" w:rsidRDefault="00ED4720" w:rsidP="00BC7646">
      <w:pPr>
        <w:pStyle w:val="ListParagraph"/>
        <w:rPr>
          <w:rFonts w:ascii="Arial" w:eastAsia="Times New Roman" w:hAnsi="Arial" w:cs="Arial"/>
          <w:color w:val="000000" w:themeColor="text1"/>
          <w:kern w:val="0"/>
          <w:sz w:val="22"/>
          <w:szCs w:val="22"/>
          <w14:ligatures w14:val="none"/>
        </w:rPr>
      </w:pPr>
    </w:p>
    <w:p w14:paraId="03FBA85A" w14:textId="6039C433" w:rsidR="00ED4720" w:rsidRPr="00FA4951" w:rsidRDefault="00ED4720" w:rsidP="00BC7646">
      <w:pPr>
        <w:pStyle w:val="ListParagraph"/>
        <w:rPr>
          <w:rFonts w:ascii="Arial" w:eastAsia="Times New Roman" w:hAnsi="Arial" w:cs="Arial"/>
          <w:color w:val="000000" w:themeColor="text1"/>
          <w:kern w:val="0"/>
          <w:sz w:val="22"/>
          <w:szCs w:val="22"/>
          <w14:ligatures w14:val="none"/>
        </w:rPr>
      </w:pPr>
    </w:p>
    <w:p w14:paraId="1CABA6C2" w14:textId="1DDE4E12" w:rsidR="00ED4720" w:rsidRPr="00FA4951" w:rsidRDefault="00ED4720" w:rsidP="00BC7646">
      <w:pPr>
        <w:pStyle w:val="ListParagraph"/>
        <w:rPr>
          <w:rFonts w:ascii="Arial" w:eastAsia="Times New Roman" w:hAnsi="Arial" w:cs="Arial"/>
          <w:color w:val="000000" w:themeColor="text1"/>
          <w:kern w:val="0"/>
          <w:sz w:val="22"/>
          <w:szCs w:val="22"/>
          <w14:ligatures w14:val="none"/>
        </w:rPr>
      </w:pPr>
    </w:p>
    <w:p w14:paraId="46A3DEA3" w14:textId="4AA47A3E" w:rsidR="00ED4720" w:rsidRPr="00FA4951" w:rsidRDefault="00ED4720" w:rsidP="00BC7646">
      <w:pPr>
        <w:pStyle w:val="ListParagraph"/>
        <w:rPr>
          <w:rFonts w:ascii="Arial" w:eastAsia="Times New Roman" w:hAnsi="Arial" w:cs="Arial"/>
          <w:color w:val="000000" w:themeColor="text1"/>
          <w:kern w:val="0"/>
          <w:sz w:val="22"/>
          <w:szCs w:val="22"/>
          <w14:ligatures w14:val="none"/>
        </w:rPr>
      </w:pPr>
    </w:p>
    <w:p w14:paraId="556D6519" w14:textId="77777777" w:rsidR="00ED4720" w:rsidRPr="00FA4951" w:rsidRDefault="00ED4720" w:rsidP="001A264F">
      <w:pPr>
        <w:rPr>
          <w:rFonts w:ascii="Arial" w:eastAsia="Times New Roman" w:hAnsi="Arial" w:cs="Arial"/>
          <w:color w:val="000000" w:themeColor="text1"/>
          <w:kern w:val="0"/>
          <w:sz w:val="22"/>
          <w:szCs w:val="22"/>
          <w14:ligatures w14:val="none"/>
        </w:rPr>
      </w:pPr>
    </w:p>
    <w:p w14:paraId="1A30DDE8" w14:textId="77777777" w:rsidR="00ED4720" w:rsidRPr="00FA4951" w:rsidRDefault="00ED4720" w:rsidP="00BC7646">
      <w:pPr>
        <w:pStyle w:val="ListParagraph"/>
        <w:rPr>
          <w:rFonts w:ascii="Arial" w:eastAsia="Times New Roman" w:hAnsi="Arial" w:cs="Arial"/>
          <w:color w:val="000000" w:themeColor="text1"/>
          <w:kern w:val="0"/>
          <w:sz w:val="22"/>
          <w:szCs w:val="22"/>
          <w14:ligatures w14:val="none"/>
        </w:rPr>
      </w:pPr>
    </w:p>
    <w:p w14:paraId="0F4D907F" w14:textId="77777777" w:rsidR="00ED4720" w:rsidRPr="00FA4951" w:rsidRDefault="00ED4720" w:rsidP="00BC7646">
      <w:pPr>
        <w:pStyle w:val="ListParagraph"/>
        <w:rPr>
          <w:rFonts w:ascii="Arial" w:eastAsia="Times New Roman" w:hAnsi="Arial" w:cs="Arial"/>
          <w:color w:val="000000" w:themeColor="text1"/>
          <w:kern w:val="0"/>
          <w:sz w:val="22"/>
          <w:szCs w:val="22"/>
          <w14:ligatures w14:val="none"/>
        </w:rPr>
      </w:pPr>
    </w:p>
    <w:p w14:paraId="60AF2E35" w14:textId="77777777" w:rsidR="00ED4720" w:rsidRPr="00FA4951" w:rsidRDefault="00ED4720" w:rsidP="00BC7646">
      <w:pPr>
        <w:pStyle w:val="ListParagraph"/>
        <w:rPr>
          <w:rFonts w:ascii="Arial" w:eastAsia="Times New Roman" w:hAnsi="Arial" w:cs="Arial"/>
          <w:color w:val="000000" w:themeColor="text1"/>
          <w:kern w:val="0"/>
          <w:sz w:val="22"/>
          <w:szCs w:val="22"/>
          <w14:ligatures w14:val="none"/>
        </w:rPr>
      </w:pPr>
    </w:p>
    <w:p w14:paraId="0A69C899" w14:textId="40FFD7FB" w:rsidR="00D8246F" w:rsidRPr="00FA4951" w:rsidRDefault="00F55368" w:rsidP="001A264F">
      <w:pPr>
        <w:pStyle w:val="ListParagraph"/>
        <w:rPr>
          <w:rFonts w:ascii="Arial" w:eastAsia="Times New Roman" w:hAnsi="Arial" w:cs="Arial"/>
          <w:color w:val="000000" w:themeColor="text1"/>
          <w:kern w:val="0"/>
          <w:sz w:val="22"/>
          <w:szCs w:val="22"/>
          <w14:ligatures w14:val="none"/>
        </w:rPr>
      </w:pPr>
      <w:r w:rsidRPr="00FA4951">
        <w:rPr>
          <w:rFonts w:ascii="Arial" w:eastAsia="Times New Roman" w:hAnsi="Arial" w:cs="Arial"/>
          <w:color w:val="000000" w:themeColor="text1"/>
          <w:kern w:val="0"/>
          <w:sz w:val="22"/>
          <w:szCs w:val="22"/>
          <w14:ligatures w14:val="none"/>
        </w:rPr>
        <w:t xml:space="preserve">Fig. </w:t>
      </w:r>
      <w:r w:rsidR="00FE3825" w:rsidRPr="00FA4951">
        <w:rPr>
          <w:rFonts w:ascii="Arial" w:eastAsia="Times New Roman" w:hAnsi="Arial" w:cs="Arial"/>
          <w:color w:val="000000" w:themeColor="text1"/>
          <w:kern w:val="0"/>
          <w:sz w:val="22"/>
          <w:szCs w:val="22"/>
          <w14:ligatures w14:val="none"/>
        </w:rPr>
        <w:t>5-</w:t>
      </w:r>
      <w:r w:rsidRPr="00FA4951">
        <w:rPr>
          <w:rFonts w:ascii="Arial" w:eastAsia="Times New Roman" w:hAnsi="Arial" w:cs="Arial"/>
          <w:color w:val="000000" w:themeColor="text1"/>
          <w:kern w:val="0"/>
          <w:sz w:val="22"/>
          <w:szCs w:val="22"/>
          <w14:ligatures w14:val="none"/>
        </w:rPr>
        <w:t>3DP cylinder sample</w:t>
      </w:r>
      <w:r w:rsidR="00BA6EE7" w:rsidRPr="00FA4951">
        <w:rPr>
          <w:rFonts w:ascii="Arial" w:eastAsia="Times New Roman" w:hAnsi="Arial" w:cs="Arial"/>
          <w:color w:val="000000" w:themeColor="text1"/>
          <w:kern w:val="0"/>
          <w:sz w:val="22"/>
          <w:szCs w:val="22"/>
          <w14:ligatures w14:val="none"/>
        </w:rPr>
        <w:t xml:space="preserve"> subjected to normal laboratory conditions for over 4 weeks</w:t>
      </w:r>
      <w:r w:rsidRPr="00FA4951">
        <w:rPr>
          <w:rFonts w:ascii="Arial" w:eastAsia="Times New Roman" w:hAnsi="Arial" w:cs="Arial"/>
          <w:color w:val="000000" w:themeColor="text1"/>
          <w:kern w:val="0"/>
          <w:sz w:val="22"/>
          <w:szCs w:val="22"/>
          <w14:ligatures w14:val="none"/>
        </w:rPr>
        <w:t xml:space="preserve"> </w:t>
      </w:r>
      <w:r w:rsidR="00BA6EE7" w:rsidRPr="00FA4951">
        <w:rPr>
          <w:rFonts w:ascii="Arial" w:eastAsia="Times New Roman" w:hAnsi="Arial" w:cs="Arial"/>
          <w:color w:val="000000" w:themeColor="text1"/>
          <w:kern w:val="0"/>
          <w:sz w:val="22"/>
          <w:szCs w:val="22"/>
          <w14:ligatures w14:val="none"/>
        </w:rPr>
        <w:t>(a) printed with 2% VMA and 2% nano clay, exhibiting a shrinkage crack; (c) printed with 2% VMA and 2% nano clay, displaying no cracking</w:t>
      </w:r>
      <w:r w:rsidR="00583F2B" w:rsidRPr="00FA4951">
        <w:rPr>
          <w:rFonts w:ascii="Arial" w:eastAsia="Times New Roman" w:hAnsi="Arial" w:cs="Arial"/>
          <w:color w:val="000000" w:themeColor="text1"/>
          <w:kern w:val="0"/>
          <w:sz w:val="22"/>
          <w:szCs w:val="22"/>
          <w14:ligatures w14:val="none"/>
        </w:rPr>
        <w:t xml:space="preserve">. </w:t>
      </w:r>
    </w:p>
    <w:p w14:paraId="4159F691" w14:textId="77777777" w:rsidR="00D8246F" w:rsidRPr="00FA4951" w:rsidRDefault="00D8246F" w:rsidP="00BC7646">
      <w:pPr>
        <w:pStyle w:val="ListParagraph"/>
        <w:rPr>
          <w:rFonts w:ascii="Arial" w:eastAsia="Times New Roman" w:hAnsi="Arial" w:cs="Arial"/>
          <w:color w:val="000000" w:themeColor="text1"/>
          <w:kern w:val="0"/>
          <w:sz w:val="22"/>
          <w:szCs w:val="22"/>
          <w14:ligatures w14:val="none"/>
        </w:rPr>
      </w:pPr>
    </w:p>
    <w:p w14:paraId="28FBF956" w14:textId="05CD8F8F" w:rsidR="00BC7646" w:rsidRPr="00FA4951" w:rsidRDefault="00BC7646" w:rsidP="00593C6D">
      <w:pPr>
        <w:pStyle w:val="Heading3"/>
        <w:numPr>
          <w:ilvl w:val="0"/>
          <w:numId w:val="13"/>
        </w:numPr>
        <w:snapToGrid w:val="0"/>
        <w:spacing w:before="0" w:after="120"/>
        <w:ind w:left="1080"/>
        <w:jc w:val="both"/>
        <w:rPr>
          <w:b w:val="0"/>
        </w:rPr>
      </w:pPr>
      <w:r w:rsidRPr="00FA4951">
        <w:t xml:space="preserve">Task 4 – </w:t>
      </w:r>
      <w:r w:rsidR="001A264F" w:rsidRPr="00FA4951">
        <w:t xml:space="preserve">Architected </w:t>
      </w:r>
      <w:r w:rsidRPr="00FA4951">
        <w:t xml:space="preserve">Sample fabrications and </w:t>
      </w:r>
      <w:r w:rsidR="00BA7AA5" w:rsidRPr="00FA4951">
        <w:t xml:space="preserve">mechanical </w:t>
      </w:r>
      <w:r w:rsidRPr="00FA4951">
        <w:t>testing</w:t>
      </w:r>
    </w:p>
    <w:p w14:paraId="3E646095" w14:textId="6AEA3A47" w:rsidR="007F292F" w:rsidRPr="00FA4951" w:rsidRDefault="001B0FB9" w:rsidP="00593C6D">
      <w:pPr>
        <w:snapToGrid w:val="0"/>
        <w:spacing w:after="120"/>
        <w:ind w:left="720"/>
        <w:jc w:val="both"/>
        <w:rPr>
          <w:rFonts w:ascii="Arial" w:eastAsia="Times New Roman" w:hAnsi="Arial" w:cs="Arial"/>
          <w:i/>
          <w:iCs/>
          <w:color w:val="000000" w:themeColor="text1"/>
          <w:kern w:val="0"/>
          <w:sz w:val="22"/>
          <w:szCs w:val="22"/>
          <w:highlight w:val="lightGray"/>
          <w:lang w:eastAsia="zh-CN"/>
          <w14:ligatures w14:val="none"/>
        </w:rPr>
      </w:pPr>
      <w:r w:rsidRPr="00FA4951">
        <w:rPr>
          <w:rFonts w:ascii="Arial" w:hAnsi="Arial" w:cs="Arial"/>
          <w:color w:val="000000" w:themeColor="text1"/>
        </w:rPr>
        <w:t xml:space="preserve">This task will be performed </w:t>
      </w:r>
      <w:r w:rsidR="00583F2B" w:rsidRPr="00FA4951">
        <w:rPr>
          <w:rFonts w:ascii="Arial" w:hAnsi="Arial" w:cs="Arial" w:hint="eastAsia"/>
          <w:color w:val="000000" w:themeColor="text1"/>
          <w:lang w:eastAsia="zh-CN"/>
        </w:rPr>
        <w:t>i</w:t>
      </w:r>
      <w:r w:rsidR="00583F2B" w:rsidRPr="00FA4951">
        <w:rPr>
          <w:rFonts w:ascii="Arial" w:hAnsi="Arial" w:cs="Arial"/>
          <w:color w:val="000000" w:themeColor="text1"/>
          <w:lang w:eastAsia="zh-CN"/>
        </w:rPr>
        <w:t xml:space="preserve">n the next quarter. </w:t>
      </w:r>
    </w:p>
    <w:p w14:paraId="24FB01F0" w14:textId="77777777" w:rsidR="00D27A38" w:rsidRPr="00FA4951" w:rsidRDefault="00D27A38" w:rsidP="00593C6D">
      <w:pPr>
        <w:snapToGrid w:val="0"/>
        <w:spacing w:after="120"/>
        <w:ind w:left="720"/>
        <w:jc w:val="both"/>
        <w:rPr>
          <w:rFonts w:ascii="Arial" w:eastAsia="Times New Roman" w:hAnsi="Arial" w:cs="Arial"/>
          <w:color w:val="000000" w:themeColor="text1"/>
          <w:kern w:val="0"/>
          <w:sz w:val="22"/>
          <w:szCs w:val="22"/>
          <w:highlight w:val="lightGray"/>
          <w14:ligatures w14:val="none"/>
        </w:rPr>
      </w:pPr>
    </w:p>
    <w:p w14:paraId="42B88EA4" w14:textId="444F6A3C" w:rsidR="00D27A38" w:rsidRPr="00FA4951" w:rsidRDefault="00D27A38" w:rsidP="00593C6D">
      <w:pPr>
        <w:pStyle w:val="Heading2"/>
        <w:numPr>
          <w:ilvl w:val="0"/>
          <w:numId w:val="6"/>
        </w:numPr>
        <w:snapToGrid w:val="0"/>
        <w:spacing w:before="0" w:after="120"/>
        <w:jc w:val="both"/>
      </w:pPr>
      <w:r w:rsidRPr="00FA4951">
        <w:t xml:space="preserve">Percent </w:t>
      </w:r>
      <w:r w:rsidR="008A3EE0" w:rsidRPr="00FA4951">
        <w:t xml:space="preserve">of research project </w:t>
      </w:r>
      <w:r w:rsidR="001A264F" w:rsidRPr="00FA4951">
        <w:t>completed.</w:t>
      </w:r>
    </w:p>
    <w:p w14:paraId="08687CDF" w14:textId="7775BE84" w:rsidR="007F292F" w:rsidRPr="00FA4951" w:rsidRDefault="001A264F" w:rsidP="00593C6D">
      <w:pPr>
        <w:snapToGrid w:val="0"/>
        <w:spacing w:after="120"/>
        <w:jc w:val="both"/>
        <w:rPr>
          <w:rFonts w:ascii="Arial" w:hAnsi="Arial" w:cs="Arial"/>
          <w:color w:val="000000" w:themeColor="text1"/>
        </w:rPr>
      </w:pPr>
      <w:r w:rsidRPr="00FA4951">
        <w:rPr>
          <w:rFonts w:ascii="Arial" w:hAnsi="Arial" w:cs="Arial"/>
          <w:color w:val="000000" w:themeColor="text1"/>
        </w:rPr>
        <w:t xml:space="preserve">           Approximately 25% of the entire project has been completed.</w:t>
      </w:r>
    </w:p>
    <w:p w14:paraId="4CF0D709" w14:textId="77777777" w:rsidR="001A264F" w:rsidRPr="00FA4951" w:rsidRDefault="001A264F" w:rsidP="00593C6D">
      <w:pPr>
        <w:snapToGrid w:val="0"/>
        <w:spacing w:after="120"/>
        <w:jc w:val="both"/>
        <w:rPr>
          <w:rFonts w:ascii="Arial" w:hAnsi="Arial" w:cs="Arial"/>
          <w:color w:val="000000" w:themeColor="text1"/>
        </w:rPr>
      </w:pPr>
    </w:p>
    <w:p w14:paraId="67945FEB" w14:textId="4915B5B7" w:rsidR="00A05C80" w:rsidRPr="00FA4951" w:rsidRDefault="007A7D1B" w:rsidP="00593C6D">
      <w:pPr>
        <w:pStyle w:val="Heading2"/>
        <w:numPr>
          <w:ilvl w:val="0"/>
          <w:numId w:val="6"/>
        </w:numPr>
        <w:snapToGrid w:val="0"/>
        <w:spacing w:before="0" w:after="120"/>
        <w:jc w:val="both"/>
      </w:pPr>
      <w:r w:rsidRPr="00FA4951">
        <w:t xml:space="preserve">Expected progress </w:t>
      </w:r>
      <w:r w:rsidR="00830685" w:rsidRPr="00FA4951">
        <w:t>for</w:t>
      </w:r>
      <w:r w:rsidRPr="00FA4951">
        <w:t xml:space="preserve"> next </w:t>
      </w:r>
      <w:r w:rsidR="001A264F" w:rsidRPr="00FA4951">
        <w:t>quarter.</w:t>
      </w:r>
    </w:p>
    <w:p w14:paraId="6988B9AB" w14:textId="4C4BBF98" w:rsidR="001A264F" w:rsidRPr="00FA4951" w:rsidRDefault="001A264F" w:rsidP="00593C6D">
      <w:pPr>
        <w:pStyle w:val="ListParagraph"/>
        <w:snapToGrid w:val="0"/>
        <w:spacing w:after="120"/>
        <w:contextualSpacing w:val="0"/>
        <w:jc w:val="both"/>
        <w:rPr>
          <w:rFonts w:ascii="Arial" w:hAnsi="Arial" w:cs="Arial"/>
          <w:color w:val="000000" w:themeColor="text1"/>
        </w:rPr>
      </w:pPr>
      <w:r w:rsidRPr="00FA4951">
        <w:rPr>
          <w:rFonts w:ascii="Arial" w:hAnsi="Arial" w:cs="Arial"/>
          <w:color w:val="000000" w:themeColor="text1"/>
        </w:rPr>
        <w:t xml:space="preserve">During the upcoming quarter, the completion of Task 3 is anticipated. The objective is to </w:t>
      </w:r>
      <w:r w:rsidR="005E1061" w:rsidRPr="00FA4951">
        <w:rPr>
          <w:rFonts w:ascii="Arial" w:hAnsi="Arial" w:cs="Arial"/>
          <w:color w:val="000000" w:themeColor="text1"/>
        </w:rPr>
        <w:t>develop</w:t>
      </w:r>
      <w:r w:rsidRPr="00FA4951">
        <w:rPr>
          <w:rFonts w:ascii="Arial" w:hAnsi="Arial" w:cs="Arial"/>
          <w:color w:val="000000" w:themeColor="text1"/>
        </w:rPr>
        <w:t xml:space="preserve"> a cost-effective and sustainable mixture </w:t>
      </w:r>
      <w:r w:rsidR="005E1061" w:rsidRPr="00FA4951">
        <w:rPr>
          <w:rFonts w:ascii="Arial" w:hAnsi="Arial" w:cs="Arial"/>
          <w:color w:val="000000" w:themeColor="text1"/>
        </w:rPr>
        <w:t>with improved</w:t>
      </w:r>
      <w:r w:rsidRPr="00FA4951">
        <w:rPr>
          <w:rFonts w:ascii="Arial" w:hAnsi="Arial" w:cs="Arial"/>
          <w:color w:val="000000" w:themeColor="text1"/>
        </w:rPr>
        <w:t xml:space="preserve"> rheological </w:t>
      </w:r>
      <w:r w:rsidR="005E1061" w:rsidRPr="00FA4951">
        <w:rPr>
          <w:rFonts w:ascii="Arial" w:hAnsi="Arial" w:cs="Arial"/>
          <w:color w:val="000000" w:themeColor="text1"/>
        </w:rPr>
        <w:t xml:space="preserve">and hardened </w:t>
      </w:r>
      <w:r w:rsidRPr="00FA4951">
        <w:rPr>
          <w:rFonts w:ascii="Arial" w:hAnsi="Arial" w:cs="Arial"/>
          <w:color w:val="000000" w:themeColor="text1"/>
        </w:rPr>
        <w:t xml:space="preserve">properties for large-scale 3D printing applications. </w:t>
      </w:r>
      <w:r w:rsidR="005E1061" w:rsidRPr="00FA4951">
        <w:rPr>
          <w:rFonts w:ascii="Arial" w:hAnsi="Arial" w:cs="Arial"/>
          <w:color w:val="000000" w:themeColor="text1"/>
        </w:rPr>
        <w:t xml:space="preserve"> The emphasis will shift towards the development of large-scale 3D-printed samples that integrate bio-inspired </w:t>
      </w:r>
      <w:r w:rsidR="00B62D7B" w:rsidRPr="00FA4951">
        <w:rPr>
          <w:rFonts w:ascii="Arial" w:hAnsi="Arial" w:cs="Arial"/>
          <w:color w:val="000000" w:themeColor="text1"/>
        </w:rPr>
        <w:t>architectures</w:t>
      </w:r>
      <w:r w:rsidR="005E1061" w:rsidRPr="00FA4951">
        <w:rPr>
          <w:rFonts w:ascii="Arial" w:hAnsi="Arial" w:cs="Arial"/>
          <w:color w:val="000000" w:themeColor="text1"/>
        </w:rPr>
        <w:t xml:space="preserve">. </w:t>
      </w:r>
      <w:r w:rsidRPr="00FA4951">
        <w:rPr>
          <w:rFonts w:ascii="Arial" w:hAnsi="Arial" w:cs="Arial"/>
          <w:color w:val="000000" w:themeColor="text1"/>
        </w:rPr>
        <w:t>These samples will undergo rigorous testing, assessing their performance under both static and impact loading conditions.</w:t>
      </w:r>
    </w:p>
    <w:p w14:paraId="35956696" w14:textId="77777777" w:rsidR="00830685" w:rsidRPr="00FA4951" w:rsidRDefault="00830685" w:rsidP="00593C6D">
      <w:pPr>
        <w:snapToGrid w:val="0"/>
        <w:spacing w:after="120"/>
        <w:jc w:val="both"/>
        <w:rPr>
          <w:rFonts w:ascii="Arial" w:hAnsi="Arial" w:cs="Arial"/>
          <w:color w:val="000000" w:themeColor="text1"/>
        </w:rPr>
      </w:pPr>
    </w:p>
    <w:p w14:paraId="6913EFE9" w14:textId="47D381F5" w:rsidR="00830685" w:rsidRPr="00FA4951" w:rsidRDefault="00830685" w:rsidP="00593C6D">
      <w:pPr>
        <w:pStyle w:val="Heading2"/>
        <w:numPr>
          <w:ilvl w:val="0"/>
          <w:numId w:val="6"/>
        </w:numPr>
        <w:snapToGrid w:val="0"/>
        <w:spacing w:before="0" w:after="120"/>
        <w:jc w:val="both"/>
      </w:pPr>
      <w:r w:rsidRPr="00FA4951">
        <w:t xml:space="preserve">Educational outreach and </w:t>
      </w:r>
      <w:r w:rsidR="00B94388" w:rsidRPr="00FA4951">
        <w:t>workforce development</w:t>
      </w:r>
    </w:p>
    <w:p w14:paraId="62FA2C00" w14:textId="51118A2C" w:rsidR="00D32FB4" w:rsidRPr="00FA4951" w:rsidRDefault="00D32FB4" w:rsidP="00593C6D">
      <w:pPr>
        <w:pStyle w:val="ListParagraph"/>
        <w:snapToGrid w:val="0"/>
        <w:spacing w:after="120"/>
        <w:contextualSpacing w:val="0"/>
        <w:jc w:val="both"/>
        <w:rPr>
          <w:rFonts w:ascii="Arial" w:hAnsi="Arial" w:cs="Arial"/>
          <w:color w:val="000000" w:themeColor="text1"/>
        </w:rPr>
      </w:pPr>
      <w:r w:rsidRPr="00FA4951">
        <w:rPr>
          <w:rFonts w:ascii="Arial" w:hAnsi="Arial" w:cs="Arial"/>
          <w:color w:val="000000" w:themeColor="text1"/>
        </w:rPr>
        <w:t>Four</w:t>
      </w:r>
      <w:r w:rsidR="00AD6484" w:rsidRPr="00FA4951">
        <w:rPr>
          <w:rFonts w:ascii="Arial" w:hAnsi="Arial" w:cs="Arial"/>
          <w:color w:val="000000" w:themeColor="text1"/>
        </w:rPr>
        <w:t xml:space="preserve"> undergraduate students, Mariana Arias </w:t>
      </w:r>
      <w:proofErr w:type="spellStart"/>
      <w:r w:rsidR="00AD6484" w:rsidRPr="00FA4951">
        <w:rPr>
          <w:rFonts w:ascii="Arial" w:hAnsi="Arial" w:cs="Arial"/>
          <w:color w:val="000000" w:themeColor="text1"/>
        </w:rPr>
        <w:t>Loaiza</w:t>
      </w:r>
      <w:proofErr w:type="spellEnd"/>
      <w:r w:rsidR="00AD6484" w:rsidRPr="00FA4951">
        <w:rPr>
          <w:rFonts w:ascii="Arial" w:hAnsi="Arial" w:cs="Arial"/>
          <w:color w:val="000000" w:themeColor="text1"/>
        </w:rPr>
        <w:t xml:space="preserve">, Geiser Elizabeth </w:t>
      </w:r>
      <w:proofErr w:type="spellStart"/>
      <w:r w:rsidR="00AD6484" w:rsidRPr="00FA4951">
        <w:rPr>
          <w:rFonts w:ascii="Arial" w:hAnsi="Arial" w:cs="Arial"/>
          <w:color w:val="000000" w:themeColor="text1"/>
        </w:rPr>
        <w:t>Huatian</w:t>
      </w:r>
      <w:proofErr w:type="spellEnd"/>
      <w:r w:rsidR="00AD6484" w:rsidRPr="00FA4951">
        <w:rPr>
          <w:rFonts w:ascii="Arial" w:hAnsi="Arial" w:cs="Arial"/>
          <w:color w:val="000000" w:themeColor="text1"/>
        </w:rPr>
        <w:t>, Ashwin Nomi</w:t>
      </w:r>
      <w:r w:rsidRPr="00FA4951">
        <w:rPr>
          <w:rFonts w:ascii="Arial" w:hAnsi="Arial" w:cs="Arial"/>
          <w:color w:val="000000" w:themeColor="text1"/>
        </w:rPr>
        <w:t xml:space="preserve"> and Andre </w:t>
      </w:r>
      <w:proofErr w:type="spellStart"/>
      <w:r w:rsidRPr="00FA4951">
        <w:rPr>
          <w:rFonts w:ascii="Arial" w:hAnsi="Arial" w:cs="Arial"/>
          <w:color w:val="000000" w:themeColor="text1"/>
        </w:rPr>
        <w:t>Ponsot</w:t>
      </w:r>
      <w:proofErr w:type="spellEnd"/>
      <w:r w:rsidR="00AD6484" w:rsidRPr="00FA4951">
        <w:rPr>
          <w:rFonts w:ascii="Arial" w:hAnsi="Arial" w:cs="Arial"/>
          <w:color w:val="000000" w:themeColor="text1"/>
        </w:rPr>
        <w:t xml:space="preserve">, actively contributed to the research activities. They assisted in conducting buildability tests and actively participated in large-scale 3D printing activities. Besides, the research team is offering a 3D printing </w:t>
      </w:r>
      <w:r w:rsidR="00AD6484" w:rsidRPr="00FA4951">
        <w:rPr>
          <w:rFonts w:ascii="Arial" w:hAnsi="Arial" w:cs="Arial"/>
          <w:color w:val="000000" w:themeColor="text1"/>
        </w:rPr>
        <w:lastRenderedPageBreak/>
        <w:t xml:space="preserve">class, CE 497 - 3D Printing for Infrastructure Applications at </w:t>
      </w:r>
      <w:r w:rsidR="00B62D7B" w:rsidRPr="00FA4951">
        <w:rPr>
          <w:rFonts w:ascii="Arial" w:hAnsi="Arial" w:cs="Arial"/>
          <w:color w:val="000000" w:themeColor="text1"/>
        </w:rPr>
        <w:t>the civil</w:t>
      </w:r>
      <w:r w:rsidR="00AD6484" w:rsidRPr="00FA4951">
        <w:rPr>
          <w:rFonts w:ascii="Arial" w:hAnsi="Arial" w:cs="Arial"/>
          <w:color w:val="000000" w:themeColor="text1"/>
        </w:rPr>
        <w:t xml:space="preserve"> engineering department of Purdue University.</w:t>
      </w:r>
      <w:r w:rsidRPr="00FA4951">
        <w:rPr>
          <w:rFonts w:ascii="Arial" w:hAnsi="Arial" w:cs="Arial"/>
          <w:color w:val="000000" w:themeColor="text1"/>
        </w:rPr>
        <w:t xml:space="preserve"> Mariana Arias </w:t>
      </w:r>
      <w:proofErr w:type="spellStart"/>
      <w:r w:rsidRPr="00FA4951">
        <w:rPr>
          <w:rFonts w:ascii="Arial" w:hAnsi="Arial" w:cs="Arial"/>
          <w:color w:val="000000" w:themeColor="text1"/>
        </w:rPr>
        <w:t>Loaiza</w:t>
      </w:r>
      <w:proofErr w:type="spellEnd"/>
      <w:r w:rsidRPr="00FA4951">
        <w:rPr>
          <w:rFonts w:ascii="Arial" w:hAnsi="Arial" w:cs="Arial"/>
          <w:color w:val="000000" w:themeColor="text1"/>
        </w:rPr>
        <w:t xml:space="preserve"> is an undergraduate visiting student from a top university in Colombia through the program </w:t>
      </w:r>
      <w:r w:rsidRPr="00FA4951">
        <w:rPr>
          <w:rFonts w:ascii="Arial" w:hAnsi="Arial" w:cs="Arial"/>
          <w:i/>
          <w:iCs/>
          <w:color w:val="000000" w:themeColor="text1"/>
        </w:rPr>
        <w:t>Undergraduate Research Experience with Colombia</w:t>
      </w:r>
      <w:r w:rsidRPr="00FA4951">
        <w:rPr>
          <w:rFonts w:ascii="Arial" w:hAnsi="Arial" w:cs="Arial"/>
          <w:color w:val="000000" w:themeColor="text1"/>
        </w:rPr>
        <w:t xml:space="preserve"> (UREP-C) as part of the Colombia-Purdue Partnership (CPP), which has been successfully running for the past ten years.  Geiser Elizabeth </w:t>
      </w:r>
      <w:proofErr w:type="spellStart"/>
      <w:r w:rsidRPr="00FA4951">
        <w:rPr>
          <w:rFonts w:ascii="Arial" w:hAnsi="Arial" w:cs="Arial"/>
          <w:color w:val="000000" w:themeColor="text1"/>
        </w:rPr>
        <w:t>Huatian</w:t>
      </w:r>
      <w:proofErr w:type="spellEnd"/>
      <w:r w:rsidRPr="00FA4951">
        <w:rPr>
          <w:rFonts w:ascii="Arial" w:hAnsi="Arial" w:cs="Arial"/>
          <w:color w:val="000000" w:themeColor="text1"/>
        </w:rPr>
        <w:t xml:space="preserve"> and Ashwin Nomi are Civil Engineering (CE) undergraduate students, and Andre </w:t>
      </w:r>
      <w:proofErr w:type="spellStart"/>
      <w:r w:rsidRPr="00FA4951">
        <w:rPr>
          <w:rFonts w:ascii="Arial" w:hAnsi="Arial" w:cs="Arial"/>
          <w:color w:val="000000" w:themeColor="text1"/>
        </w:rPr>
        <w:t>Ponsot</w:t>
      </w:r>
      <w:proofErr w:type="spellEnd"/>
      <w:r w:rsidRPr="00FA4951">
        <w:rPr>
          <w:rFonts w:ascii="Arial" w:hAnsi="Arial" w:cs="Arial"/>
          <w:color w:val="000000" w:themeColor="text1"/>
        </w:rPr>
        <w:t xml:space="preserve"> is in a Materials Engineering (MSE) program at Purdue University.  We consider that two of these students are from underrepresented backgrounds.</w:t>
      </w:r>
    </w:p>
    <w:p w14:paraId="2EA636B4" w14:textId="34845A40" w:rsidR="00830685" w:rsidRPr="00FA4951" w:rsidRDefault="00830685" w:rsidP="00593C6D">
      <w:pPr>
        <w:snapToGrid w:val="0"/>
        <w:spacing w:after="120"/>
        <w:jc w:val="both"/>
        <w:rPr>
          <w:rFonts w:ascii="Arial" w:eastAsia="Times New Roman" w:hAnsi="Arial" w:cs="Arial"/>
          <w:i/>
          <w:iCs/>
          <w:color w:val="000000" w:themeColor="text1"/>
          <w:sz w:val="22"/>
          <w:szCs w:val="22"/>
          <w:highlight w:val="lightGray"/>
        </w:rPr>
      </w:pPr>
    </w:p>
    <w:p w14:paraId="32BCE548" w14:textId="3580D04D" w:rsidR="000A7CC0" w:rsidRPr="00FA4951" w:rsidRDefault="000A7CC0" w:rsidP="00593C6D">
      <w:pPr>
        <w:pStyle w:val="Heading2"/>
        <w:numPr>
          <w:ilvl w:val="0"/>
          <w:numId w:val="6"/>
        </w:numPr>
        <w:snapToGrid w:val="0"/>
        <w:spacing w:before="0" w:after="120"/>
        <w:jc w:val="both"/>
      </w:pPr>
      <w:r w:rsidRPr="00FA4951">
        <w:t>Technology Transfer</w:t>
      </w:r>
    </w:p>
    <w:p w14:paraId="1C75BFA3" w14:textId="50D86866" w:rsidR="000A7CC0" w:rsidRPr="00FA4951" w:rsidRDefault="004C23F7" w:rsidP="00593C6D">
      <w:pPr>
        <w:pStyle w:val="ListParagraph"/>
        <w:snapToGrid w:val="0"/>
        <w:spacing w:after="120"/>
        <w:contextualSpacing w:val="0"/>
        <w:jc w:val="both"/>
        <w:rPr>
          <w:rFonts w:ascii="Arial" w:eastAsia="Times New Roman" w:hAnsi="Arial" w:cs="Arial"/>
          <w:i/>
          <w:iCs/>
          <w:color w:val="000000" w:themeColor="text1"/>
          <w:kern w:val="0"/>
          <w:sz w:val="22"/>
          <w:szCs w:val="22"/>
          <w:highlight w:val="lightGray"/>
          <w14:ligatures w14:val="none"/>
        </w:rPr>
      </w:pPr>
      <w:r w:rsidRPr="00FA4951">
        <w:rPr>
          <w:rFonts w:ascii="Arial" w:eastAsia="Times New Roman" w:hAnsi="Arial" w:cs="Arial"/>
          <w:i/>
          <w:iCs/>
          <w:color w:val="000000" w:themeColor="text1"/>
          <w:kern w:val="0"/>
          <w:sz w:val="22"/>
          <w:szCs w:val="22"/>
          <w:highlight w:val="lightGray"/>
          <w14:ligatures w14:val="none"/>
        </w:rPr>
        <w:t xml:space="preserve"> </w:t>
      </w:r>
      <w:r w:rsidRPr="00FA4951">
        <w:rPr>
          <w:rFonts w:ascii="Arial" w:hAnsi="Arial" w:cs="Arial"/>
          <w:color w:val="000000" w:themeColor="text1"/>
          <w:lang w:eastAsia="zh-CN"/>
        </w:rPr>
        <w:t>No</w:t>
      </w:r>
      <w:r w:rsidRPr="00FA4951">
        <w:rPr>
          <w:rFonts w:ascii="Arial" w:hAnsi="Arial" w:cs="Arial"/>
          <w:color w:val="000000" w:themeColor="text1"/>
        </w:rPr>
        <w:t xml:space="preserve"> paper published in this quarter.</w:t>
      </w:r>
    </w:p>
    <w:p w14:paraId="79B0FDC9" w14:textId="74394CB6" w:rsidR="00C42E43" w:rsidRPr="00FA4951" w:rsidRDefault="00C42E43" w:rsidP="00593C6D">
      <w:pPr>
        <w:snapToGrid w:val="0"/>
        <w:spacing w:after="120"/>
        <w:jc w:val="both"/>
        <w:rPr>
          <w:rFonts w:ascii="Arial" w:hAnsi="Arial" w:cs="Arial"/>
          <w:color w:val="000000" w:themeColor="text1"/>
        </w:rPr>
      </w:pPr>
    </w:p>
    <w:p w14:paraId="2A85996E" w14:textId="488DA164" w:rsidR="00F67700" w:rsidRPr="00FA4951" w:rsidRDefault="00846B94" w:rsidP="00593C6D">
      <w:pPr>
        <w:pStyle w:val="Heading1"/>
        <w:snapToGrid w:val="0"/>
        <w:spacing w:before="0" w:after="120"/>
        <w:jc w:val="both"/>
      </w:pPr>
      <w:r w:rsidRPr="00FA4951">
        <w:t>Research Contribution</w:t>
      </w:r>
      <w:r w:rsidR="00016F9C" w:rsidRPr="00FA4951">
        <w:t>:</w:t>
      </w:r>
    </w:p>
    <w:p w14:paraId="5784F07F" w14:textId="60B5D662" w:rsidR="00F67700" w:rsidRPr="00FA4951" w:rsidRDefault="1CC7F6B8" w:rsidP="00593C6D">
      <w:pPr>
        <w:pStyle w:val="Heading2"/>
        <w:numPr>
          <w:ilvl w:val="0"/>
          <w:numId w:val="11"/>
        </w:numPr>
        <w:snapToGrid w:val="0"/>
        <w:spacing w:before="0" w:after="120"/>
        <w:jc w:val="both"/>
      </w:pPr>
      <w:r w:rsidRPr="00FA4951">
        <w:t xml:space="preserve">Number of papers </w:t>
      </w:r>
    </w:p>
    <w:p w14:paraId="7749318C" w14:textId="3B8EAFAC" w:rsidR="007F292F" w:rsidRPr="00FA4951" w:rsidRDefault="00697AFF" w:rsidP="00593C6D">
      <w:pPr>
        <w:snapToGrid w:val="0"/>
        <w:spacing w:after="120"/>
        <w:ind w:left="720"/>
        <w:jc w:val="both"/>
        <w:rPr>
          <w:rFonts w:ascii="Arial" w:hAnsi="Arial" w:cs="Arial"/>
          <w:color w:val="000000" w:themeColor="text1"/>
        </w:rPr>
      </w:pPr>
      <w:r w:rsidRPr="00FA4951">
        <w:rPr>
          <w:rFonts w:ascii="Arial" w:hAnsi="Arial" w:cs="Arial"/>
          <w:color w:val="000000" w:themeColor="text1"/>
          <w:lang w:eastAsia="zh-CN"/>
        </w:rPr>
        <w:t>No</w:t>
      </w:r>
      <w:r w:rsidRPr="00FA4951">
        <w:rPr>
          <w:rFonts w:ascii="Arial" w:hAnsi="Arial" w:cs="Arial"/>
          <w:color w:val="000000" w:themeColor="text1"/>
        </w:rPr>
        <w:t xml:space="preserve"> paper published </w:t>
      </w:r>
      <w:r w:rsidR="004C23F7" w:rsidRPr="00FA4951">
        <w:rPr>
          <w:rFonts w:ascii="Arial" w:hAnsi="Arial" w:cs="Arial"/>
          <w:color w:val="000000" w:themeColor="text1"/>
        </w:rPr>
        <w:t>in</w:t>
      </w:r>
      <w:r w:rsidRPr="00FA4951">
        <w:rPr>
          <w:rFonts w:ascii="Arial" w:hAnsi="Arial" w:cs="Arial"/>
          <w:color w:val="000000" w:themeColor="text1"/>
        </w:rPr>
        <w:t xml:space="preserve"> this </w:t>
      </w:r>
      <w:r w:rsidR="004C23F7" w:rsidRPr="00FA4951">
        <w:rPr>
          <w:rFonts w:ascii="Arial" w:hAnsi="Arial" w:cs="Arial"/>
          <w:color w:val="000000" w:themeColor="text1"/>
        </w:rPr>
        <w:t>quarter.</w:t>
      </w:r>
    </w:p>
    <w:p w14:paraId="4CB49265" w14:textId="0F1FE0A2" w:rsidR="0022366A" w:rsidRPr="00FA4951" w:rsidRDefault="1CC7F6B8" w:rsidP="00593C6D">
      <w:pPr>
        <w:pStyle w:val="Heading2"/>
        <w:numPr>
          <w:ilvl w:val="0"/>
          <w:numId w:val="11"/>
        </w:numPr>
        <w:snapToGrid w:val="0"/>
        <w:spacing w:before="0" w:after="120"/>
        <w:jc w:val="both"/>
      </w:pPr>
      <w:r w:rsidRPr="00FA4951">
        <w:t xml:space="preserve">Number presentations </w:t>
      </w:r>
    </w:p>
    <w:p w14:paraId="2786694C" w14:textId="6BF62921" w:rsidR="00697AFF" w:rsidRPr="00FA4951" w:rsidRDefault="00697AFF" w:rsidP="00593C6D">
      <w:pPr>
        <w:pStyle w:val="ListParagraph"/>
        <w:snapToGrid w:val="0"/>
        <w:spacing w:after="120"/>
        <w:contextualSpacing w:val="0"/>
        <w:jc w:val="both"/>
        <w:rPr>
          <w:rFonts w:ascii="Arial" w:hAnsi="Arial" w:cs="Arial"/>
          <w:color w:val="000000" w:themeColor="text1"/>
        </w:rPr>
      </w:pPr>
      <w:r w:rsidRPr="00FA4951">
        <w:rPr>
          <w:rFonts w:ascii="Arial" w:hAnsi="Arial" w:cs="Arial" w:hint="eastAsia"/>
          <w:color w:val="000000" w:themeColor="text1"/>
          <w:lang w:eastAsia="zh-CN"/>
        </w:rPr>
        <w:t>No</w:t>
      </w:r>
      <w:r w:rsidRPr="00FA4951">
        <w:rPr>
          <w:rFonts w:ascii="Arial" w:hAnsi="Arial" w:cs="Arial"/>
          <w:color w:val="000000" w:themeColor="text1"/>
        </w:rPr>
        <w:t xml:space="preserve"> presentation in this quarter</w:t>
      </w:r>
      <w:r w:rsidR="004C23F7" w:rsidRPr="00FA4951">
        <w:rPr>
          <w:rFonts w:ascii="Arial" w:hAnsi="Arial" w:cs="Arial"/>
          <w:color w:val="000000" w:themeColor="text1"/>
        </w:rPr>
        <w:t>.</w:t>
      </w:r>
    </w:p>
    <w:p w14:paraId="5356636B" w14:textId="77777777" w:rsidR="007F292F" w:rsidRPr="00FA4951" w:rsidRDefault="007F292F" w:rsidP="00BB0981">
      <w:pPr>
        <w:pStyle w:val="ListParagraph"/>
        <w:rPr>
          <w:rFonts w:ascii="Arial" w:hAnsi="Arial" w:cs="Arial"/>
          <w:color w:val="000000" w:themeColor="text1"/>
        </w:rPr>
      </w:pPr>
    </w:p>
    <w:p w14:paraId="419B0CA3" w14:textId="77777777" w:rsidR="001A264F" w:rsidRPr="00FA4951" w:rsidRDefault="001A264F" w:rsidP="00B94388">
      <w:pPr>
        <w:rPr>
          <w:rFonts w:ascii="Arial" w:hAnsi="Arial" w:cs="Arial"/>
          <w:color w:val="000000" w:themeColor="text1"/>
        </w:rPr>
      </w:pPr>
    </w:p>
    <w:p w14:paraId="06BEB7FB" w14:textId="1D4DDEAA" w:rsidR="00076C34" w:rsidRPr="00FA4951" w:rsidRDefault="00076C34" w:rsidP="000379DC">
      <w:pPr>
        <w:pStyle w:val="Heading1"/>
      </w:pPr>
      <w:r w:rsidRPr="00FA4951">
        <w:t>References</w:t>
      </w:r>
      <w:r w:rsidR="00016F9C" w:rsidRPr="00FA4951">
        <w:t>:</w:t>
      </w:r>
    </w:p>
    <w:p w14:paraId="1428856E" w14:textId="372D2D14" w:rsidR="000379DC" w:rsidRPr="00FA4951" w:rsidRDefault="00FE3825"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color w:val="000000" w:themeColor="text1"/>
        </w:rPr>
        <w:fldChar w:fldCharType="begin" w:fldLock="1"/>
      </w:r>
      <w:r w:rsidRPr="00FA4951">
        <w:rPr>
          <w:rFonts w:ascii="Arial" w:hAnsi="Arial" w:cs="Arial"/>
          <w:color w:val="000000" w:themeColor="text1"/>
        </w:rPr>
        <w:instrText xml:space="preserve">ADDIN Mendeley Bibliography CSL_BIBLIOGRAPHY </w:instrText>
      </w:r>
      <w:r w:rsidRPr="00FA4951">
        <w:rPr>
          <w:rFonts w:ascii="Arial" w:hAnsi="Arial" w:cs="Arial"/>
          <w:color w:val="000000" w:themeColor="text1"/>
        </w:rPr>
        <w:fldChar w:fldCharType="separate"/>
      </w:r>
      <w:r w:rsidR="000379DC" w:rsidRPr="00FA4951">
        <w:rPr>
          <w:rFonts w:ascii="Arial" w:hAnsi="Arial" w:cs="Arial"/>
          <w:noProof/>
          <w:color w:val="000000" w:themeColor="text1"/>
          <w:kern w:val="0"/>
        </w:rPr>
        <w:t>[1]</w:t>
      </w:r>
      <w:r w:rsidR="000379DC" w:rsidRPr="00FA4951">
        <w:rPr>
          <w:rFonts w:ascii="Arial" w:hAnsi="Arial" w:cs="Arial"/>
          <w:noProof/>
          <w:color w:val="000000" w:themeColor="text1"/>
          <w:kern w:val="0"/>
        </w:rPr>
        <w:tab/>
        <w:t>S. Roy, S. M. Asce, I. Unobe, S. M. Asce, A. D. Sorensen, and A. M. Asce, “Vehicle-Impact Damage of Reinforced Concrete Bridge Piers : A State-of-the Art Review,” vol. 35, no. 5, 2021, doi: 10.1061/(ASCE)CF.1943-5509.0001613.</w:t>
      </w:r>
    </w:p>
    <w:p w14:paraId="71939A83"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[2]</w:t>
      </w:r>
      <w:r w:rsidRPr="00FA4951">
        <w:rPr>
          <w:rFonts w:ascii="Arial" w:hAnsi="Arial" w:cs="Arial"/>
          <w:noProof/>
          <w:color w:val="000000" w:themeColor="text1"/>
          <w:kern w:val="0"/>
        </w:rPr>
        <w:tab/>
        <w:t>M. Budzynski, K. Jamroz, L. Jelinski, D. Bruski, and L. Pachocki, “Assessing Roadside Hybrid Energy Absorbers Using the Example of SafeEnd,” pp. 1–21, 2022.</w:t>
      </w:r>
    </w:p>
    <w:p w14:paraId="469B78DB"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[3]</w:t>
      </w:r>
      <w:r w:rsidRPr="00FA4951">
        <w:rPr>
          <w:rFonts w:ascii="Arial" w:hAnsi="Arial" w:cs="Arial"/>
          <w:noProof/>
          <w:color w:val="000000" w:themeColor="text1"/>
          <w:kern w:val="0"/>
        </w:rPr>
        <w:tab/>
        <w:t xml:space="preserve">S. Jenson, M. Ali, B. Naik, and K. Alam, “International Journal of Impact Engineering Experimental , analytical , and numerical investigation of multi-chambered fluid-filled barrier for highway crash attenuators,” </w:t>
      </w:r>
      <w:r w:rsidRPr="00FA4951">
        <w:rPr>
          <w:rFonts w:ascii="Arial" w:hAnsi="Arial" w:cs="Arial"/>
          <w:i/>
          <w:iCs/>
          <w:noProof/>
          <w:color w:val="000000" w:themeColor="text1"/>
          <w:kern w:val="0"/>
        </w:rPr>
        <w:t>Int. J. Impact Eng.</w:t>
      </w:r>
      <w:r w:rsidRPr="00FA4951">
        <w:rPr>
          <w:rFonts w:ascii="Arial" w:hAnsi="Arial" w:cs="Arial"/>
          <w:noProof/>
          <w:color w:val="000000" w:themeColor="text1"/>
          <w:kern w:val="0"/>
        </w:rPr>
        <w:t>, vol. 156, p. 103964, 2021, doi: 10.1016/j.ijimpeng.2021.103964.</w:t>
      </w:r>
    </w:p>
    <w:p w14:paraId="557842F2"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[4]</w:t>
      </w:r>
      <w:r w:rsidRPr="00FA4951">
        <w:rPr>
          <w:rFonts w:ascii="Arial" w:hAnsi="Arial" w:cs="Arial"/>
          <w:noProof/>
          <w:color w:val="000000" w:themeColor="text1"/>
          <w:kern w:val="0"/>
        </w:rPr>
        <w:tab/>
        <w:t xml:space="preserve">T. M. Pham, W. Chen, M. Elchalakani, A. Karrech, and H. Hao, “Experimental investigation on lightweight rubberized concrete beams strengthened with BFRP sheets subjected to impact loads,” </w:t>
      </w:r>
      <w:r w:rsidRPr="00FA4951">
        <w:rPr>
          <w:rFonts w:ascii="Arial" w:hAnsi="Arial" w:cs="Arial"/>
          <w:i/>
          <w:iCs/>
          <w:noProof/>
          <w:color w:val="000000" w:themeColor="text1"/>
          <w:kern w:val="0"/>
        </w:rPr>
        <w:t>Eng. Struct.</w:t>
      </w:r>
      <w:r w:rsidRPr="00FA4951">
        <w:rPr>
          <w:rFonts w:ascii="Arial" w:hAnsi="Arial" w:cs="Arial"/>
          <w:noProof/>
          <w:color w:val="000000" w:themeColor="text1"/>
          <w:kern w:val="0"/>
        </w:rPr>
        <w:t>, vol. 205, no. December 2019, p. 110095, 2020, doi: 10.1016/j.engstruct.2019.110095.</w:t>
      </w:r>
    </w:p>
    <w:p w14:paraId="01AD3282"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[5]</w:t>
      </w:r>
      <w:r w:rsidRPr="00FA4951">
        <w:rPr>
          <w:rFonts w:ascii="Arial" w:hAnsi="Arial" w:cs="Arial"/>
          <w:noProof/>
          <w:color w:val="000000" w:themeColor="text1"/>
          <w:kern w:val="0"/>
        </w:rPr>
        <w:tab/>
        <w:t xml:space="preserve">N. Suksangpanya, N. A. Yaraghi, R. B. Pipes, D. Kisailus, and P. Zavattieri, “Crack twisting and toughening strategies in Bouligand architectures,” </w:t>
      </w:r>
      <w:r w:rsidRPr="00FA4951">
        <w:rPr>
          <w:rFonts w:ascii="Arial" w:hAnsi="Arial" w:cs="Arial"/>
          <w:i/>
          <w:iCs/>
          <w:noProof/>
          <w:color w:val="000000" w:themeColor="text1"/>
          <w:kern w:val="0"/>
        </w:rPr>
        <w:t>Int. J. Solids Struct.</w:t>
      </w:r>
      <w:r w:rsidRPr="00FA4951">
        <w:rPr>
          <w:rFonts w:ascii="Arial" w:hAnsi="Arial" w:cs="Arial"/>
          <w:noProof/>
          <w:color w:val="000000" w:themeColor="text1"/>
          <w:kern w:val="0"/>
        </w:rPr>
        <w:t>, vol. 150, pp. 83–106, 2018, doi: 10.1016/j.ijsolstr.2018.06.004.</w:t>
      </w:r>
    </w:p>
    <w:p w14:paraId="6C774A9D"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[6]</w:t>
      </w:r>
      <w:r w:rsidRPr="00FA4951">
        <w:rPr>
          <w:rFonts w:ascii="Arial" w:hAnsi="Arial" w:cs="Arial"/>
          <w:noProof/>
          <w:color w:val="000000" w:themeColor="text1"/>
          <w:kern w:val="0"/>
        </w:rPr>
        <w:tab/>
        <w:t xml:space="preserve">N. A. Yaraghi </w:t>
      </w:r>
      <w:r w:rsidRPr="00FA4951">
        <w:rPr>
          <w:rFonts w:ascii="Arial" w:hAnsi="Arial" w:cs="Arial"/>
          <w:i/>
          <w:iCs/>
          <w:noProof/>
          <w:color w:val="000000" w:themeColor="text1"/>
          <w:kern w:val="0"/>
        </w:rPr>
        <w:t>et al.</w:t>
      </w:r>
      <w:r w:rsidRPr="00FA4951">
        <w:rPr>
          <w:rFonts w:ascii="Arial" w:hAnsi="Arial" w:cs="Arial"/>
          <w:noProof/>
          <w:color w:val="000000" w:themeColor="text1"/>
          <w:kern w:val="0"/>
        </w:rPr>
        <w:t xml:space="preserve">, “A Sinusoidally Architected Helicoidal Biocomposite,” </w:t>
      </w:r>
      <w:r w:rsidRPr="00FA4951">
        <w:rPr>
          <w:rFonts w:ascii="Arial" w:hAnsi="Arial" w:cs="Arial"/>
          <w:i/>
          <w:iCs/>
          <w:noProof/>
          <w:color w:val="000000" w:themeColor="text1"/>
          <w:kern w:val="0"/>
        </w:rPr>
        <w:t>Adv. Mater.</w:t>
      </w:r>
      <w:r w:rsidRPr="00FA4951">
        <w:rPr>
          <w:rFonts w:ascii="Arial" w:hAnsi="Arial" w:cs="Arial"/>
          <w:noProof/>
          <w:color w:val="000000" w:themeColor="text1"/>
          <w:kern w:val="0"/>
        </w:rPr>
        <w:t>, vol. 28, no. 32, pp. 6835–6844, Aug. 2016, doi: 10.1002/adma.201600786.</w:t>
      </w:r>
    </w:p>
    <w:p w14:paraId="37765B61"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[7]</w:t>
      </w:r>
      <w:r w:rsidRPr="00FA4951">
        <w:rPr>
          <w:rFonts w:ascii="Arial" w:hAnsi="Arial" w:cs="Arial"/>
          <w:noProof/>
          <w:color w:val="000000" w:themeColor="text1"/>
          <w:kern w:val="0"/>
        </w:rPr>
        <w:tab/>
        <w:t xml:space="preserve">S. Edition, </w:t>
      </w:r>
      <w:r w:rsidRPr="00FA4951">
        <w:rPr>
          <w:rFonts w:ascii="Arial" w:hAnsi="Arial" w:cs="Arial"/>
          <w:i/>
          <w:iCs/>
          <w:noProof/>
          <w:color w:val="000000" w:themeColor="text1"/>
          <w:kern w:val="0"/>
        </w:rPr>
        <w:t>Manual for Assessing Safety Hardware Manual for Assessing Safety Hardware</w:t>
      </w:r>
      <w:r w:rsidRPr="00FA4951">
        <w:rPr>
          <w:rFonts w:ascii="Arial" w:hAnsi="Arial" w:cs="Arial"/>
          <w:noProof/>
          <w:color w:val="000000" w:themeColor="text1"/>
          <w:kern w:val="0"/>
        </w:rPr>
        <w:t>. 2016.</w:t>
      </w:r>
    </w:p>
    <w:p w14:paraId="529C69D6"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lastRenderedPageBreak/>
        <w:t>[8]</w:t>
      </w:r>
      <w:r w:rsidRPr="00FA4951">
        <w:rPr>
          <w:rFonts w:ascii="Arial" w:hAnsi="Arial" w:cs="Arial"/>
          <w:noProof/>
          <w:color w:val="000000" w:themeColor="text1"/>
          <w:kern w:val="0"/>
        </w:rPr>
        <w:tab/>
        <w:t xml:space="preserve">C. W. W. Millar and P. Authority, </w:t>
      </w:r>
      <w:r w:rsidRPr="00FA4951">
        <w:rPr>
          <w:rFonts w:ascii="Arial" w:hAnsi="Arial" w:cs="Arial"/>
          <w:i/>
          <w:iCs/>
          <w:noProof/>
          <w:color w:val="000000" w:themeColor="text1"/>
          <w:kern w:val="0"/>
        </w:rPr>
        <w:t>National Cooperative Highway Research Program NCHRP Report 350 Safety Performance Evaluation</w:t>
      </w:r>
      <w:r w:rsidRPr="00FA4951">
        <w:rPr>
          <w:rFonts w:ascii="Arial" w:hAnsi="Arial" w:cs="Arial"/>
          <w:noProof/>
          <w:color w:val="000000" w:themeColor="text1"/>
          <w:kern w:val="0"/>
        </w:rPr>
        <w:t xml:space="preserve">. </w:t>
      </w:r>
    </w:p>
    <w:p w14:paraId="5595092A"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[9]</w:t>
      </w:r>
      <w:r w:rsidRPr="00FA4951">
        <w:rPr>
          <w:rFonts w:ascii="Arial" w:hAnsi="Arial" w:cs="Arial"/>
          <w:noProof/>
          <w:color w:val="000000" w:themeColor="text1"/>
          <w:kern w:val="0"/>
        </w:rPr>
        <w:tab/>
      </w:r>
      <w:r w:rsidRPr="00FA4951">
        <w:rPr>
          <w:rFonts w:ascii="Arial" w:hAnsi="Arial" w:cs="Arial"/>
          <w:i/>
          <w:iCs/>
          <w:noProof/>
          <w:color w:val="000000" w:themeColor="text1"/>
          <w:kern w:val="0"/>
        </w:rPr>
        <w:t>ROADSIDE DESIGN</w:t>
      </w:r>
      <w:r w:rsidRPr="00FA4951">
        <w:rPr>
          <w:rFonts w:ascii="Arial" w:hAnsi="Arial" w:cs="Arial"/>
          <w:noProof/>
          <w:color w:val="000000" w:themeColor="text1"/>
          <w:kern w:val="0"/>
        </w:rPr>
        <w:t>. 2011.</w:t>
      </w:r>
    </w:p>
    <w:p w14:paraId="518D629A"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[10]</w:t>
      </w:r>
      <w:r w:rsidRPr="00FA4951">
        <w:rPr>
          <w:rFonts w:ascii="Arial" w:hAnsi="Arial" w:cs="Arial"/>
          <w:noProof/>
          <w:color w:val="000000" w:themeColor="text1"/>
          <w:kern w:val="0"/>
        </w:rPr>
        <w:tab/>
        <w:t>A. Raj, P. Nagarajan, S. A. Pallikkara, and A. M. Asce, “Application of Fiber-Reinforced Rubcrete for Crash Barriers,” vol. 32, no. 2013, pp. 1–13, 2020, doi: 10.1061/(ASCE)MT.1943-5533.0003454.</w:t>
      </w:r>
    </w:p>
    <w:p w14:paraId="380C9FB0"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[11]</w:t>
      </w:r>
      <w:r w:rsidRPr="00FA4951">
        <w:rPr>
          <w:rFonts w:ascii="Arial" w:hAnsi="Arial" w:cs="Arial"/>
          <w:noProof/>
          <w:color w:val="000000" w:themeColor="text1"/>
          <w:kern w:val="0"/>
        </w:rPr>
        <w:tab/>
        <w:t>P. K. De Maeijer, B. Craeye, J. Blom, and L. Bervoets, “Crumb Rubber in Concrete — The Barriers for Application in the Construction Industry,” pp. 1–20, 2021.</w:t>
      </w:r>
    </w:p>
    <w:p w14:paraId="5756F26F"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[12]</w:t>
      </w:r>
      <w:r w:rsidRPr="00FA4951">
        <w:rPr>
          <w:rFonts w:ascii="Arial" w:hAnsi="Arial" w:cs="Arial"/>
          <w:noProof/>
          <w:color w:val="000000" w:themeColor="text1"/>
          <w:kern w:val="0"/>
        </w:rPr>
        <w:tab/>
        <w:t xml:space="preserve">D. Yoo and N. Banthia, “Impact resistance of fiber-reinforced concrete – A review,” </w:t>
      </w:r>
      <w:r w:rsidRPr="00FA4951">
        <w:rPr>
          <w:rFonts w:ascii="Arial" w:hAnsi="Arial" w:cs="Arial"/>
          <w:i/>
          <w:iCs/>
          <w:noProof/>
          <w:color w:val="000000" w:themeColor="text1"/>
          <w:kern w:val="0"/>
        </w:rPr>
        <w:t>Cem. Concr. Compos.</w:t>
      </w:r>
      <w:r w:rsidRPr="00FA4951">
        <w:rPr>
          <w:rFonts w:ascii="Arial" w:hAnsi="Arial" w:cs="Arial"/>
          <w:noProof/>
          <w:color w:val="000000" w:themeColor="text1"/>
          <w:kern w:val="0"/>
        </w:rPr>
        <w:t>, vol. 104, no. June, p. 103389, 2019, doi: 10.1016/j.cemconcomp.2019.103389.</w:t>
      </w:r>
    </w:p>
    <w:p w14:paraId="3D9F81D0"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[13]</w:t>
      </w:r>
      <w:r w:rsidRPr="00FA4951">
        <w:rPr>
          <w:rFonts w:ascii="Arial" w:hAnsi="Arial" w:cs="Arial"/>
          <w:noProof/>
          <w:color w:val="000000" w:themeColor="text1"/>
          <w:kern w:val="0"/>
        </w:rPr>
        <w:tab/>
        <w:t xml:space="preserve">K. M. A. Sohel, K. Al-jabri, and A. H. S. Al Abri, “Behavior and design of reinforced concrete building columns subjected to low-velocity car impact,” </w:t>
      </w:r>
      <w:r w:rsidRPr="00FA4951">
        <w:rPr>
          <w:rFonts w:ascii="Arial" w:hAnsi="Arial" w:cs="Arial"/>
          <w:i/>
          <w:iCs/>
          <w:noProof/>
          <w:color w:val="000000" w:themeColor="text1"/>
          <w:kern w:val="0"/>
        </w:rPr>
        <w:t>Structures</w:t>
      </w:r>
      <w:r w:rsidRPr="00FA4951">
        <w:rPr>
          <w:rFonts w:ascii="Arial" w:hAnsi="Arial" w:cs="Arial"/>
          <w:noProof/>
          <w:color w:val="000000" w:themeColor="text1"/>
          <w:kern w:val="0"/>
        </w:rPr>
        <w:t>, vol. 26, no. March, pp. 601–616, 2020, doi: 10.1016/j.istruc.2020.04.054.</w:t>
      </w:r>
    </w:p>
    <w:p w14:paraId="2B43DB36"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[14]</w:t>
      </w:r>
      <w:r w:rsidRPr="00FA4951">
        <w:rPr>
          <w:rFonts w:ascii="Arial" w:hAnsi="Arial" w:cs="Arial"/>
          <w:noProof/>
          <w:color w:val="000000" w:themeColor="text1"/>
          <w:kern w:val="0"/>
        </w:rPr>
        <w:tab/>
        <w:t xml:space="preserve">N. S. Ha and G. Lu, “A review of recent research on bio-inspired structures and materials for energy absorption applications,” </w:t>
      </w:r>
      <w:r w:rsidRPr="00FA4951">
        <w:rPr>
          <w:rFonts w:ascii="Arial" w:hAnsi="Arial" w:cs="Arial"/>
          <w:i/>
          <w:iCs/>
          <w:noProof/>
          <w:color w:val="000000" w:themeColor="text1"/>
          <w:kern w:val="0"/>
        </w:rPr>
        <w:t>Composites Part B: Engineering</w:t>
      </w:r>
      <w:r w:rsidRPr="00FA4951">
        <w:rPr>
          <w:rFonts w:ascii="Arial" w:hAnsi="Arial" w:cs="Arial"/>
          <w:noProof/>
          <w:color w:val="000000" w:themeColor="text1"/>
          <w:kern w:val="0"/>
        </w:rPr>
        <w:t>, vol. 181. Elsevier Ltd, Jan. 15, 2020. doi: 10.1016/j.compositesb.2019.107496.</w:t>
      </w:r>
    </w:p>
    <w:p w14:paraId="653D6781"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[15]</w:t>
      </w:r>
      <w:r w:rsidRPr="00FA4951">
        <w:rPr>
          <w:rFonts w:ascii="Arial" w:hAnsi="Arial" w:cs="Arial"/>
          <w:noProof/>
          <w:color w:val="000000" w:themeColor="text1"/>
          <w:kern w:val="0"/>
        </w:rPr>
        <w:tab/>
        <w:t xml:space="preserve">N. Suksangpanya, N. A. Yaraghi, D. Kisailus, and P. Zavattieri, “Twisting cracks in Bouligand structures,” </w:t>
      </w:r>
      <w:r w:rsidRPr="00FA4951">
        <w:rPr>
          <w:rFonts w:ascii="Arial" w:hAnsi="Arial" w:cs="Arial"/>
          <w:i/>
          <w:iCs/>
          <w:noProof/>
          <w:color w:val="000000" w:themeColor="text1"/>
          <w:kern w:val="0"/>
        </w:rPr>
        <w:t>J. Mech. Behav. Biomed. Mater.</w:t>
      </w:r>
      <w:r w:rsidRPr="00FA4951">
        <w:rPr>
          <w:rFonts w:ascii="Arial" w:hAnsi="Arial" w:cs="Arial"/>
          <w:noProof/>
          <w:color w:val="000000" w:themeColor="text1"/>
          <w:kern w:val="0"/>
        </w:rPr>
        <w:t>, vol. 76, no. June, pp. 38–57, 2017, doi: 10.1016/j.jmbbm.2017.06.010.</w:t>
      </w:r>
    </w:p>
    <w:p w14:paraId="7FB8A53D"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[16]</w:t>
      </w:r>
      <w:r w:rsidRPr="00FA4951">
        <w:rPr>
          <w:rFonts w:ascii="Arial" w:hAnsi="Arial" w:cs="Arial"/>
          <w:noProof/>
          <w:color w:val="000000" w:themeColor="text1"/>
          <w:kern w:val="0"/>
        </w:rPr>
        <w:tab/>
        <w:t xml:space="preserve">P. Gómez-Gálvez </w:t>
      </w:r>
      <w:r w:rsidRPr="00FA4951">
        <w:rPr>
          <w:rFonts w:ascii="Arial" w:hAnsi="Arial" w:cs="Arial"/>
          <w:i/>
          <w:iCs/>
          <w:noProof/>
          <w:color w:val="000000" w:themeColor="text1"/>
          <w:kern w:val="0"/>
        </w:rPr>
        <w:t>et al.</w:t>
      </w:r>
      <w:r w:rsidRPr="00FA4951">
        <w:rPr>
          <w:rFonts w:ascii="Arial" w:hAnsi="Arial" w:cs="Arial"/>
          <w:noProof/>
          <w:color w:val="000000" w:themeColor="text1"/>
          <w:kern w:val="0"/>
        </w:rPr>
        <w:t xml:space="preserve">, “Scutoids are a geometrical solution to three-dimensional packing of epithelia,” </w:t>
      </w:r>
      <w:r w:rsidRPr="00FA4951">
        <w:rPr>
          <w:rFonts w:ascii="Arial" w:hAnsi="Arial" w:cs="Arial"/>
          <w:i/>
          <w:iCs/>
          <w:noProof/>
          <w:color w:val="000000" w:themeColor="text1"/>
          <w:kern w:val="0"/>
        </w:rPr>
        <w:t>Nat. Commun.</w:t>
      </w:r>
      <w:r w:rsidRPr="00FA4951">
        <w:rPr>
          <w:rFonts w:ascii="Arial" w:hAnsi="Arial" w:cs="Arial"/>
          <w:noProof/>
          <w:color w:val="000000" w:themeColor="text1"/>
          <w:kern w:val="0"/>
        </w:rPr>
        <w:t>, vol. 9, no. 1, pp. 1–14, 2018, doi: 10.1038/s41467-018-05376-1.</w:t>
      </w:r>
    </w:p>
    <w:p w14:paraId="69A80C25"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[17]</w:t>
      </w:r>
      <w:r w:rsidRPr="00FA4951">
        <w:rPr>
          <w:rFonts w:ascii="Arial" w:hAnsi="Arial" w:cs="Arial"/>
          <w:noProof/>
          <w:color w:val="000000" w:themeColor="text1"/>
          <w:kern w:val="0"/>
        </w:rPr>
        <w:tab/>
        <w:t xml:space="preserve">W. Huang </w:t>
      </w:r>
      <w:r w:rsidRPr="00FA4951">
        <w:rPr>
          <w:rFonts w:ascii="Arial" w:hAnsi="Arial" w:cs="Arial"/>
          <w:i/>
          <w:iCs/>
          <w:noProof/>
          <w:color w:val="000000" w:themeColor="text1"/>
          <w:kern w:val="0"/>
        </w:rPr>
        <w:t>et al.</w:t>
      </w:r>
      <w:r w:rsidRPr="00FA4951">
        <w:rPr>
          <w:rFonts w:ascii="Arial" w:hAnsi="Arial" w:cs="Arial"/>
          <w:noProof/>
          <w:color w:val="000000" w:themeColor="text1"/>
          <w:kern w:val="0"/>
        </w:rPr>
        <w:t xml:space="preserve">, “Multiscale Toughening Mechanisms in Biological Materials and Bioinspired Designs,” </w:t>
      </w:r>
      <w:r w:rsidRPr="00FA4951">
        <w:rPr>
          <w:rFonts w:ascii="Arial" w:hAnsi="Arial" w:cs="Arial"/>
          <w:i/>
          <w:iCs/>
          <w:noProof/>
          <w:color w:val="000000" w:themeColor="text1"/>
          <w:kern w:val="0"/>
        </w:rPr>
        <w:t>Advanced Materials</w:t>
      </w:r>
      <w:r w:rsidRPr="00FA4951">
        <w:rPr>
          <w:rFonts w:ascii="Arial" w:hAnsi="Arial" w:cs="Arial"/>
          <w:noProof/>
          <w:color w:val="000000" w:themeColor="text1"/>
          <w:kern w:val="0"/>
        </w:rPr>
        <w:t>, vol. 31, no. 43. Wiley-VCH Verlag, Oct. 01, 2019. doi: 10.1002/adma.201901561.</w:t>
      </w:r>
    </w:p>
    <w:p w14:paraId="6EE6D25D"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[18]</w:t>
      </w:r>
      <w:r w:rsidRPr="00FA4951">
        <w:rPr>
          <w:rFonts w:ascii="Arial" w:hAnsi="Arial" w:cs="Arial"/>
          <w:noProof/>
          <w:color w:val="000000" w:themeColor="text1"/>
          <w:kern w:val="0"/>
        </w:rPr>
        <w:tab/>
        <w:t xml:space="preserve">J. C. Weaver </w:t>
      </w:r>
      <w:r w:rsidRPr="00FA4951">
        <w:rPr>
          <w:rFonts w:ascii="Arial" w:hAnsi="Arial" w:cs="Arial"/>
          <w:i/>
          <w:iCs/>
          <w:noProof/>
          <w:color w:val="000000" w:themeColor="text1"/>
          <w:kern w:val="0"/>
        </w:rPr>
        <w:t>et al.</w:t>
      </w:r>
      <w:r w:rsidRPr="00FA4951">
        <w:rPr>
          <w:rFonts w:ascii="Arial" w:hAnsi="Arial" w:cs="Arial"/>
          <w:noProof/>
          <w:color w:val="000000" w:themeColor="text1"/>
          <w:kern w:val="0"/>
        </w:rPr>
        <w:t xml:space="preserve">, “The stomatopod dactyl club: A formidable damage-tolerant biological hammer,” </w:t>
      </w:r>
      <w:r w:rsidRPr="00FA4951">
        <w:rPr>
          <w:rFonts w:ascii="Arial" w:hAnsi="Arial" w:cs="Arial"/>
          <w:i/>
          <w:iCs/>
          <w:noProof/>
          <w:color w:val="000000" w:themeColor="text1"/>
          <w:kern w:val="0"/>
        </w:rPr>
        <w:t>Science (80-. ).</w:t>
      </w:r>
      <w:r w:rsidRPr="00FA4951">
        <w:rPr>
          <w:rFonts w:ascii="Arial" w:hAnsi="Arial" w:cs="Arial"/>
          <w:noProof/>
          <w:color w:val="000000" w:themeColor="text1"/>
          <w:kern w:val="0"/>
        </w:rPr>
        <w:t>, vol. 336, no. 6086, pp. 1275–1280, 2012, doi: 10.1126/science.1218764.</w:t>
      </w:r>
    </w:p>
    <w:p w14:paraId="28211B58"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[19]</w:t>
      </w:r>
      <w:r w:rsidRPr="00FA4951">
        <w:rPr>
          <w:rFonts w:ascii="Arial" w:hAnsi="Arial" w:cs="Arial"/>
          <w:noProof/>
          <w:color w:val="000000" w:themeColor="text1"/>
          <w:kern w:val="0"/>
        </w:rPr>
        <w:tab/>
        <w:t xml:space="preserve">S. N. Patek, W. L. Korff, and R. L. Caldwell, “Deadly strike mechsanism of a mantis shrimp,” </w:t>
      </w:r>
      <w:r w:rsidRPr="00FA4951">
        <w:rPr>
          <w:rFonts w:ascii="Arial" w:hAnsi="Arial" w:cs="Arial"/>
          <w:i/>
          <w:iCs/>
          <w:noProof/>
          <w:color w:val="000000" w:themeColor="text1"/>
          <w:kern w:val="0"/>
        </w:rPr>
        <w:t>Nature</w:t>
      </w:r>
      <w:r w:rsidRPr="00FA4951">
        <w:rPr>
          <w:rFonts w:ascii="Arial" w:hAnsi="Arial" w:cs="Arial"/>
          <w:noProof/>
          <w:color w:val="000000" w:themeColor="text1"/>
          <w:kern w:val="0"/>
        </w:rPr>
        <w:t>, vol. 428, no. 6985, pp. 819–820, 2004, doi: 10.1038/428819a.</w:t>
      </w:r>
    </w:p>
    <w:p w14:paraId="1922C5A1"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[20]</w:t>
      </w:r>
      <w:r w:rsidRPr="00FA4951">
        <w:rPr>
          <w:rFonts w:ascii="Arial" w:hAnsi="Arial" w:cs="Arial"/>
          <w:noProof/>
          <w:color w:val="000000" w:themeColor="text1"/>
          <w:kern w:val="0"/>
        </w:rPr>
        <w:tab/>
        <w:t>D. Chen, R. Yang, W. Guo, Y. Huang, ; T X Yu, and S. Yin, “Defense Mechanism of Bioinspired Composites with Sinusoidally Periodic Helicoidal Fiber Architectures,” 2022, doi: 10.1061/(ASCE)AS.1943-5525.0001450.</w:t>
      </w:r>
    </w:p>
    <w:p w14:paraId="66046FFA"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[21]</w:t>
      </w:r>
      <w:r w:rsidRPr="00FA4951">
        <w:rPr>
          <w:rFonts w:ascii="Arial" w:hAnsi="Arial" w:cs="Arial"/>
          <w:noProof/>
          <w:color w:val="000000" w:themeColor="text1"/>
          <w:kern w:val="0"/>
        </w:rPr>
        <w:tab/>
        <w:t xml:space="preserve">H. Quan, W. Yang, E. Schaible, R. O. Ritchie, and M. A. Meyers, “Novel Defense Mechanisms in the Armor of the Scales of the ‘Living Fossil’ Coelacanth Fish,” </w:t>
      </w:r>
      <w:r w:rsidRPr="00FA4951">
        <w:rPr>
          <w:rFonts w:ascii="Arial" w:hAnsi="Arial" w:cs="Arial"/>
          <w:i/>
          <w:iCs/>
          <w:noProof/>
          <w:color w:val="000000" w:themeColor="text1"/>
          <w:kern w:val="0"/>
        </w:rPr>
        <w:t>Adv. Funct. Mater.</w:t>
      </w:r>
      <w:r w:rsidRPr="00FA4951">
        <w:rPr>
          <w:rFonts w:ascii="Arial" w:hAnsi="Arial" w:cs="Arial"/>
          <w:noProof/>
          <w:color w:val="000000" w:themeColor="text1"/>
          <w:kern w:val="0"/>
        </w:rPr>
        <w:t>, vol. 28, no. 46, Nov. 2018, doi: 10.1002/adfm.201804237.</w:t>
      </w:r>
    </w:p>
    <w:p w14:paraId="5348B664"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[22]</w:t>
      </w:r>
      <w:r w:rsidRPr="00FA4951">
        <w:rPr>
          <w:rFonts w:ascii="Arial" w:hAnsi="Arial" w:cs="Arial"/>
          <w:noProof/>
          <w:color w:val="000000" w:themeColor="text1"/>
          <w:kern w:val="0"/>
        </w:rPr>
        <w:tab/>
        <w:t xml:space="preserve">S. Yin </w:t>
      </w:r>
      <w:r w:rsidRPr="00FA4951">
        <w:rPr>
          <w:rFonts w:ascii="Arial" w:hAnsi="Arial" w:cs="Arial"/>
          <w:i/>
          <w:iCs/>
          <w:noProof/>
          <w:color w:val="000000" w:themeColor="text1"/>
          <w:kern w:val="0"/>
        </w:rPr>
        <w:t>et al.</w:t>
      </w:r>
      <w:r w:rsidRPr="00FA4951">
        <w:rPr>
          <w:rFonts w:ascii="Arial" w:hAnsi="Arial" w:cs="Arial"/>
          <w:noProof/>
          <w:color w:val="000000" w:themeColor="text1"/>
          <w:kern w:val="0"/>
        </w:rPr>
        <w:t xml:space="preserve">, “Tough Nature-Inspired Helicoidal Composites with Printing-Induced Voids,” </w:t>
      </w:r>
      <w:r w:rsidRPr="00FA4951">
        <w:rPr>
          <w:rFonts w:ascii="Arial" w:hAnsi="Arial" w:cs="Arial"/>
          <w:i/>
          <w:iCs/>
          <w:noProof/>
          <w:color w:val="000000" w:themeColor="text1"/>
          <w:kern w:val="0"/>
        </w:rPr>
        <w:t>Cell Reports Phys. Sci.</w:t>
      </w:r>
      <w:r w:rsidRPr="00FA4951">
        <w:rPr>
          <w:rFonts w:ascii="Arial" w:hAnsi="Arial" w:cs="Arial"/>
          <w:noProof/>
          <w:color w:val="000000" w:themeColor="text1"/>
          <w:kern w:val="0"/>
        </w:rPr>
        <w:t>, vol. 1, no. 7, p. 100109, 2020, doi: 10.1016/j.xcrp.2020.100109.</w:t>
      </w:r>
    </w:p>
    <w:p w14:paraId="2789FBBD"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[23]</w:t>
      </w:r>
      <w:r w:rsidRPr="00FA4951">
        <w:rPr>
          <w:rFonts w:ascii="Arial" w:hAnsi="Arial" w:cs="Arial"/>
          <w:noProof/>
          <w:color w:val="000000" w:themeColor="text1"/>
          <w:kern w:val="0"/>
        </w:rPr>
        <w:tab/>
        <w:t>T. Apichattrabrut, “Helicoidal Composites,” vol. 6494, 2006, doi: 10.1080/15376490500343808.</w:t>
      </w:r>
    </w:p>
    <w:p w14:paraId="738B3A3A"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[24]</w:t>
      </w:r>
      <w:r w:rsidRPr="00FA4951">
        <w:rPr>
          <w:rFonts w:ascii="Arial" w:hAnsi="Arial" w:cs="Arial"/>
          <w:noProof/>
          <w:color w:val="000000" w:themeColor="text1"/>
          <w:kern w:val="0"/>
        </w:rPr>
        <w:tab/>
        <w:t xml:space="preserve">L. K. Grunenfelder, N. Suksangpanya, C. Salinas, G. Milliron, N. Yaraghi, and S. Herrera, “Acta Biomaterialia Bio-inspired impact-resistant composites q,” </w:t>
      </w:r>
      <w:r w:rsidRPr="00FA4951">
        <w:rPr>
          <w:rFonts w:ascii="Arial" w:hAnsi="Arial" w:cs="Arial"/>
          <w:i/>
          <w:iCs/>
          <w:noProof/>
          <w:color w:val="000000" w:themeColor="text1"/>
          <w:kern w:val="0"/>
        </w:rPr>
        <w:t>Acta Biomater.</w:t>
      </w:r>
      <w:r w:rsidRPr="00FA4951">
        <w:rPr>
          <w:rFonts w:ascii="Arial" w:hAnsi="Arial" w:cs="Arial"/>
          <w:noProof/>
          <w:color w:val="000000" w:themeColor="text1"/>
          <w:kern w:val="0"/>
        </w:rPr>
        <w:t>, vol. 10, no. 9, pp. 3997–4008, 2014, doi: 10.1016/j.actbio.2014.03.022.</w:t>
      </w:r>
    </w:p>
    <w:p w14:paraId="3F45C898"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[25]</w:t>
      </w:r>
      <w:r w:rsidRPr="00FA4951">
        <w:rPr>
          <w:rFonts w:ascii="Arial" w:hAnsi="Arial" w:cs="Arial"/>
          <w:noProof/>
          <w:color w:val="000000" w:themeColor="text1"/>
          <w:kern w:val="0"/>
        </w:rPr>
        <w:tab/>
        <w:t xml:space="preserve">P. Tennis, M. Thomas, and W. Weiss, “State-of-the-art report on use of limestone </w:t>
      </w:r>
      <w:r w:rsidRPr="00FA4951">
        <w:rPr>
          <w:rFonts w:ascii="Arial" w:hAnsi="Arial" w:cs="Arial"/>
          <w:noProof/>
          <w:color w:val="000000" w:themeColor="text1"/>
          <w:kern w:val="0"/>
        </w:rPr>
        <w:lastRenderedPageBreak/>
        <w:t>in cements at levels of up to 15.”</w:t>
      </w:r>
    </w:p>
    <w:p w14:paraId="732D3D11"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[26]</w:t>
      </w:r>
      <w:r w:rsidRPr="00FA4951">
        <w:rPr>
          <w:rFonts w:ascii="Arial" w:hAnsi="Arial" w:cs="Arial"/>
          <w:noProof/>
          <w:color w:val="000000" w:themeColor="text1"/>
          <w:kern w:val="0"/>
        </w:rPr>
        <w:tab/>
        <w:t xml:space="preserve">B. Lothenbach, G. Le Saout, E. Gallucci, and K. Scrivener, “Influence of limestone on the hydration of portland cements,” </w:t>
      </w:r>
      <w:r w:rsidRPr="00FA4951">
        <w:rPr>
          <w:rFonts w:ascii="Arial" w:hAnsi="Arial" w:cs="Arial"/>
          <w:i/>
          <w:iCs/>
          <w:noProof/>
          <w:color w:val="000000" w:themeColor="text1"/>
          <w:kern w:val="0"/>
        </w:rPr>
        <w:t>Cem. Concr. Res.</w:t>
      </w:r>
      <w:r w:rsidRPr="00FA4951">
        <w:rPr>
          <w:rFonts w:ascii="Arial" w:hAnsi="Arial" w:cs="Arial"/>
          <w:noProof/>
          <w:color w:val="000000" w:themeColor="text1"/>
          <w:kern w:val="0"/>
        </w:rPr>
        <w:t>, vol. 38, no. 6, pp. 848–860, 2008.</w:t>
      </w:r>
    </w:p>
    <w:p w14:paraId="298CAAD1"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[27]</w:t>
      </w:r>
      <w:r w:rsidRPr="00FA4951">
        <w:rPr>
          <w:rFonts w:ascii="Arial" w:hAnsi="Arial" w:cs="Arial"/>
          <w:noProof/>
          <w:color w:val="000000" w:themeColor="text1"/>
          <w:kern w:val="0"/>
        </w:rPr>
        <w:tab/>
        <w:t xml:space="preserve">S. Ramanathan, K. Siva, T. Chopperla, O. B. Isgor, and W. J. Weiss, “Reducing Greenhouse Gas Emissions Using Cellulose Nanocrystals, Ordinary Portland Cement, and Limestone,” </w:t>
      </w:r>
      <w:r w:rsidRPr="00FA4951">
        <w:rPr>
          <w:rFonts w:ascii="Arial" w:hAnsi="Arial" w:cs="Arial"/>
          <w:i/>
          <w:iCs/>
          <w:noProof/>
          <w:color w:val="000000" w:themeColor="text1"/>
          <w:kern w:val="0"/>
        </w:rPr>
        <w:t>ACI Mater. J.</w:t>
      </w:r>
      <w:r w:rsidRPr="00FA4951">
        <w:rPr>
          <w:rFonts w:ascii="Arial" w:hAnsi="Arial" w:cs="Arial"/>
          <w:noProof/>
          <w:color w:val="000000" w:themeColor="text1"/>
          <w:kern w:val="0"/>
        </w:rPr>
        <w:t>, vol. 120, no. 1, pp. 205–218, 2023, doi: 10.14359/51737293.</w:t>
      </w:r>
    </w:p>
    <w:p w14:paraId="1481CE4C"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[28]</w:t>
      </w:r>
      <w:r w:rsidRPr="00FA4951">
        <w:rPr>
          <w:rFonts w:ascii="Arial" w:hAnsi="Arial" w:cs="Arial"/>
          <w:noProof/>
          <w:color w:val="000000" w:themeColor="text1"/>
          <w:kern w:val="0"/>
        </w:rPr>
        <w:tab/>
        <w:t xml:space="preserve">D. Wang, C. Shi, N. Farzadnia, Z. Shi, H. Jia, and Z. Ou, “A review on use of limestone powder in cement-based materials: Mechanism, hydration and microstructures,” </w:t>
      </w:r>
      <w:r w:rsidRPr="00FA4951">
        <w:rPr>
          <w:rFonts w:ascii="Arial" w:hAnsi="Arial" w:cs="Arial"/>
          <w:i/>
          <w:iCs/>
          <w:noProof/>
          <w:color w:val="000000" w:themeColor="text1"/>
          <w:kern w:val="0"/>
        </w:rPr>
        <w:t>Constr. Build. Mater.</w:t>
      </w:r>
      <w:r w:rsidRPr="00FA4951">
        <w:rPr>
          <w:rFonts w:ascii="Arial" w:hAnsi="Arial" w:cs="Arial"/>
          <w:noProof/>
          <w:color w:val="000000" w:themeColor="text1"/>
          <w:kern w:val="0"/>
        </w:rPr>
        <w:t>, vol. 181, pp. 659–672, 2018, doi: 10.1016/j.conbuildmat.2018.06.075.</w:t>
      </w:r>
    </w:p>
    <w:p w14:paraId="52D40031"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[29]</w:t>
      </w:r>
      <w:r w:rsidRPr="00FA4951">
        <w:rPr>
          <w:rFonts w:ascii="Arial" w:hAnsi="Arial" w:cs="Arial"/>
          <w:noProof/>
          <w:color w:val="000000" w:themeColor="text1"/>
          <w:kern w:val="0"/>
        </w:rPr>
        <w:tab/>
        <w:t xml:space="preserve">Y. Cao, P. Zavaterri, J. Youngblood, R. Moon, and J. Weiss, “The influence of cellulose nanocrystal additions on the performance of cement paste,” </w:t>
      </w:r>
      <w:r w:rsidRPr="00FA4951">
        <w:rPr>
          <w:rFonts w:ascii="Arial" w:hAnsi="Arial" w:cs="Arial"/>
          <w:i/>
          <w:iCs/>
          <w:noProof/>
          <w:color w:val="000000" w:themeColor="text1"/>
          <w:kern w:val="0"/>
        </w:rPr>
        <w:t>Cem. Concr. Compos.</w:t>
      </w:r>
      <w:r w:rsidRPr="00FA4951">
        <w:rPr>
          <w:rFonts w:ascii="Arial" w:hAnsi="Arial" w:cs="Arial"/>
          <w:noProof/>
          <w:color w:val="000000" w:themeColor="text1"/>
          <w:kern w:val="0"/>
        </w:rPr>
        <w:t>, vol. 56, pp. 73–83, 2015, doi: 10.1016/j.cemconcomp.2014.11.008.</w:t>
      </w:r>
    </w:p>
    <w:p w14:paraId="2A1835B0"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[30]</w:t>
      </w:r>
      <w:r w:rsidRPr="00FA4951">
        <w:rPr>
          <w:rFonts w:ascii="Arial" w:hAnsi="Arial" w:cs="Arial"/>
          <w:noProof/>
          <w:color w:val="000000" w:themeColor="text1"/>
          <w:kern w:val="0"/>
        </w:rPr>
        <w:tab/>
        <w:t xml:space="preserve">X. Sun, Q. Wu, S. Lee, Y. Qing, and Y. Wu, “Cellulose Nanofibers as a Modifier for Rheology, Curing and Mechanical Performance of Oil Well Cement,” </w:t>
      </w:r>
      <w:r w:rsidRPr="00FA4951">
        <w:rPr>
          <w:rFonts w:ascii="Arial" w:hAnsi="Arial" w:cs="Arial"/>
          <w:i/>
          <w:iCs/>
          <w:noProof/>
          <w:color w:val="000000" w:themeColor="text1"/>
          <w:kern w:val="0"/>
        </w:rPr>
        <w:t>Sci. Rep.</w:t>
      </w:r>
      <w:r w:rsidRPr="00FA4951">
        <w:rPr>
          <w:rFonts w:ascii="Arial" w:hAnsi="Arial" w:cs="Arial"/>
          <w:noProof/>
          <w:color w:val="000000" w:themeColor="text1"/>
          <w:kern w:val="0"/>
        </w:rPr>
        <w:t>, vol. 6, pp. 1–9, 2016, doi: 10.1038/srep31654.</w:t>
      </w:r>
    </w:p>
    <w:p w14:paraId="7DD06B43"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[31]</w:t>
      </w:r>
      <w:r w:rsidRPr="00FA4951">
        <w:rPr>
          <w:rFonts w:ascii="Arial" w:hAnsi="Arial" w:cs="Arial"/>
          <w:noProof/>
          <w:color w:val="000000" w:themeColor="text1"/>
          <w:kern w:val="0"/>
        </w:rPr>
        <w:tab/>
        <w:t xml:space="preserve">S. Nassiri </w:t>
      </w:r>
      <w:r w:rsidRPr="00FA4951">
        <w:rPr>
          <w:rFonts w:ascii="Arial" w:hAnsi="Arial" w:cs="Arial"/>
          <w:i/>
          <w:iCs/>
          <w:noProof/>
          <w:color w:val="000000" w:themeColor="text1"/>
          <w:kern w:val="0"/>
        </w:rPr>
        <w:t>et al.</w:t>
      </w:r>
      <w:r w:rsidRPr="00FA4951">
        <w:rPr>
          <w:rFonts w:ascii="Arial" w:hAnsi="Arial" w:cs="Arial"/>
          <w:noProof/>
          <w:color w:val="000000" w:themeColor="text1"/>
          <w:kern w:val="0"/>
        </w:rPr>
        <w:t xml:space="preserve">, “Comparison of unique effects of two contrasting types of cellulose nanomaterials on setting time, rheology, and compressive strength of cement paste,” </w:t>
      </w:r>
      <w:r w:rsidRPr="00FA4951">
        <w:rPr>
          <w:rFonts w:ascii="Arial" w:hAnsi="Arial" w:cs="Arial"/>
          <w:i/>
          <w:iCs/>
          <w:noProof/>
          <w:color w:val="000000" w:themeColor="text1"/>
          <w:kern w:val="0"/>
        </w:rPr>
        <w:t>Cem. Concr. Compos.</w:t>
      </w:r>
      <w:r w:rsidRPr="00FA4951">
        <w:rPr>
          <w:rFonts w:ascii="Arial" w:hAnsi="Arial" w:cs="Arial"/>
          <w:noProof/>
          <w:color w:val="000000" w:themeColor="text1"/>
          <w:kern w:val="0"/>
        </w:rPr>
        <w:t>, vol. 123, no. July, p. 104201, 2021, doi: 10.1016/j.cemconcomp.2021.104201.</w:t>
      </w:r>
    </w:p>
    <w:p w14:paraId="3FAFF0BC"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[32]</w:t>
      </w:r>
      <w:r w:rsidRPr="00FA4951">
        <w:rPr>
          <w:rFonts w:ascii="Arial" w:hAnsi="Arial" w:cs="Arial"/>
          <w:noProof/>
          <w:color w:val="000000" w:themeColor="text1"/>
          <w:kern w:val="0"/>
        </w:rPr>
        <w:tab/>
        <w:t xml:space="preserve">L. Wang </w:t>
      </w:r>
      <w:r w:rsidRPr="00FA4951">
        <w:rPr>
          <w:rFonts w:ascii="Arial" w:hAnsi="Arial" w:cs="Arial"/>
          <w:i/>
          <w:iCs/>
          <w:noProof/>
          <w:color w:val="000000" w:themeColor="text1"/>
          <w:kern w:val="0"/>
        </w:rPr>
        <w:t>et al.</w:t>
      </w:r>
      <w:r w:rsidRPr="00FA4951">
        <w:rPr>
          <w:rFonts w:ascii="Arial" w:hAnsi="Arial" w:cs="Arial"/>
          <w:noProof/>
          <w:color w:val="000000" w:themeColor="text1"/>
          <w:kern w:val="0"/>
        </w:rPr>
        <w:t xml:space="preserve">, “Effect of surface modification on the dispersion, rheological behavior, crystallization kinetics, and foaming ability of polypropylene/cellulose nanofiber nanocomposites,” </w:t>
      </w:r>
      <w:r w:rsidRPr="00FA4951">
        <w:rPr>
          <w:rFonts w:ascii="Arial" w:hAnsi="Arial" w:cs="Arial"/>
          <w:i/>
          <w:iCs/>
          <w:noProof/>
          <w:color w:val="000000" w:themeColor="text1"/>
          <w:kern w:val="0"/>
        </w:rPr>
        <w:t>Compos. Sci. Technol.</w:t>
      </w:r>
      <w:r w:rsidRPr="00FA4951">
        <w:rPr>
          <w:rFonts w:ascii="Arial" w:hAnsi="Arial" w:cs="Arial"/>
          <w:noProof/>
          <w:color w:val="000000" w:themeColor="text1"/>
          <w:kern w:val="0"/>
        </w:rPr>
        <w:t>, vol. 168, no. October, pp. 412–419, 2018, doi: 10.1016/j.compscitech.2018.10.023.</w:t>
      </w:r>
    </w:p>
    <w:p w14:paraId="5BB33ED4"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kern w:val="0"/>
        </w:rPr>
      </w:pPr>
      <w:r w:rsidRPr="00FA4951">
        <w:rPr>
          <w:rFonts w:ascii="Arial" w:hAnsi="Arial" w:cs="Arial"/>
          <w:noProof/>
          <w:color w:val="000000" w:themeColor="text1"/>
          <w:kern w:val="0"/>
        </w:rPr>
        <w:t>[33]</w:t>
      </w:r>
      <w:r w:rsidRPr="00FA4951">
        <w:rPr>
          <w:rFonts w:ascii="Arial" w:hAnsi="Arial" w:cs="Arial"/>
          <w:noProof/>
          <w:color w:val="000000" w:themeColor="text1"/>
          <w:kern w:val="0"/>
        </w:rPr>
        <w:tab/>
        <w:t xml:space="preserve">H. H. Kolour, W. Ashraf, and E. N. Landis, “Hydration and early age properties of cement pastes modified with cellulose nanofibrils,” </w:t>
      </w:r>
      <w:r w:rsidRPr="00FA4951">
        <w:rPr>
          <w:rFonts w:ascii="Arial" w:hAnsi="Arial" w:cs="Arial"/>
          <w:i/>
          <w:iCs/>
          <w:noProof/>
          <w:color w:val="000000" w:themeColor="text1"/>
          <w:kern w:val="0"/>
        </w:rPr>
        <w:t>Transp. Res. Rec.</w:t>
      </w:r>
      <w:r w:rsidRPr="00FA4951">
        <w:rPr>
          <w:rFonts w:ascii="Arial" w:hAnsi="Arial" w:cs="Arial"/>
          <w:noProof/>
          <w:color w:val="000000" w:themeColor="text1"/>
          <w:kern w:val="0"/>
        </w:rPr>
        <w:t>, vol. 2675, no. 9, pp. 38–46, 2021, doi: 10.1177/0361198120945993.</w:t>
      </w:r>
    </w:p>
    <w:p w14:paraId="067E1F64" w14:textId="77777777" w:rsidR="000379DC" w:rsidRPr="00FA4951" w:rsidRDefault="000379DC" w:rsidP="00593C6D">
      <w:pPr>
        <w:widowControl w:val="0"/>
        <w:autoSpaceDE w:val="0"/>
        <w:autoSpaceDN w:val="0"/>
        <w:adjustRightInd w:val="0"/>
        <w:ind w:left="640" w:hanging="640"/>
        <w:jc w:val="both"/>
        <w:rPr>
          <w:rFonts w:ascii="Arial" w:hAnsi="Arial" w:cs="Arial"/>
          <w:noProof/>
          <w:color w:val="000000" w:themeColor="text1"/>
        </w:rPr>
      </w:pPr>
      <w:r w:rsidRPr="00FA4951">
        <w:rPr>
          <w:rFonts w:ascii="Arial" w:hAnsi="Arial" w:cs="Arial"/>
          <w:noProof/>
          <w:color w:val="000000" w:themeColor="text1"/>
          <w:kern w:val="0"/>
        </w:rPr>
        <w:t>[34]</w:t>
      </w:r>
      <w:r w:rsidRPr="00FA4951">
        <w:rPr>
          <w:rFonts w:ascii="Arial" w:hAnsi="Arial" w:cs="Arial"/>
          <w:noProof/>
          <w:color w:val="000000" w:themeColor="text1"/>
          <w:kern w:val="0"/>
        </w:rPr>
        <w:tab/>
        <w:t xml:space="preserve">R. Moini, J. Olek, P. D. Zavattieri, and J. P. Youngblood, “Early-age buildability-rheological properties relationship in additively manufactured cement paste hollow cylinders,” </w:t>
      </w:r>
      <w:r w:rsidRPr="00FA4951">
        <w:rPr>
          <w:rFonts w:ascii="Arial" w:hAnsi="Arial" w:cs="Arial"/>
          <w:i/>
          <w:iCs/>
          <w:noProof/>
          <w:color w:val="000000" w:themeColor="text1"/>
          <w:kern w:val="0"/>
        </w:rPr>
        <w:t>Cem. Concr. Compos.</w:t>
      </w:r>
      <w:r w:rsidRPr="00FA4951">
        <w:rPr>
          <w:rFonts w:ascii="Arial" w:hAnsi="Arial" w:cs="Arial"/>
          <w:noProof/>
          <w:color w:val="000000" w:themeColor="text1"/>
          <w:kern w:val="0"/>
        </w:rPr>
        <w:t>, vol. 131, no. April, p. 104538, 2022, doi: 10.1016/j.cemconcomp.2022.104538.</w:t>
      </w:r>
    </w:p>
    <w:p w14:paraId="27742D7B" w14:textId="540AE300" w:rsidR="00CC2119" w:rsidRPr="00FA4951" w:rsidRDefault="00FE3825" w:rsidP="00657165">
      <w:pPr>
        <w:rPr>
          <w:rFonts w:ascii="Arial" w:hAnsi="Arial" w:cs="Arial"/>
          <w:color w:val="000000" w:themeColor="text1"/>
        </w:rPr>
      </w:pPr>
      <w:r w:rsidRPr="00FA4951">
        <w:rPr>
          <w:rFonts w:ascii="Arial" w:hAnsi="Arial" w:cs="Arial"/>
          <w:color w:val="000000" w:themeColor="text1"/>
        </w:rPr>
        <w:fldChar w:fldCharType="end"/>
      </w:r>
    </w:p>
    <w:sectPr w:rsidR="00CC2119" w:rsidRPr="00FA4951">
      <w:footerReference w:type="even"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6CE27" w14:textId="77777777" w:rsidR="00F07B75" w:rsidRDefault="00F07B75" w:rsidP="00003135">
      <w:r>
        <w:separator/>
      </w:r>
    </w:p>
  </w:endnote>
  <w:endnote w:type="continuationSeparator" w:id="0">
    <w:p w14:paraId="1CCB8C7F" w14:textId="77777777" w:rsidR="00F07B75" w:rsidRDefault="00F07B75"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3633558"/>
      <w:docPartObj>
        <w:docPartGallery w:val="Page Numbers (Bottom of Page)"/>
        <w:docPartUnique/>
      </w:docPartObj>
    </w:sdtPr>
    <w:sdtContent>
      <w:p w14:paraId="221A167C" w14:textId="0B2B039A"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54918" w14:textId="77777777" w:rsidR="00F07B75" w:rsidRDefault="00F07B75" w:rsidP="00003135">
      <w:r>
        <w:separator/>
      </w:r>
    </w:p>
  </w:footnote>
  <w:footnote w:type="continuationSeparator" w:id="0">
    <w:p w14:paraId="40D574D1" w14:textId="77777777" w:rsidR="00F07B75" w:rsidRDefault="00F07B75"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A39D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814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FE2571A"/>
    <w:multiLevelType w:val="hybridMultilevel"/>
    <w:tmpl w:val="84BA5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9146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E113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CF3892"/>
    <w:multiLevelType w:val="hybridMultilevel"/>
    <w:tmpl w:val="0D861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F36F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2A1A5A"/>
    <w:multiLevelType w:val="hybridMultilevel"/>
    <w:tmpl w:val="513E3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A96CF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597F70"/>
    <w:multiLevelType w:val="multilevel"/>
    <w:tmpl w:val="C020248A"/>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88B40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C0116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42E55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DE91EB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15449571">
    <w:abstractNumId w:val="12"/>
  </w:num>
  <w:num w:numId="2" w16cid:durableId="646517622">
    <w:abstractNumId w:val="13"/>
  </w:num>
  <w:num w:numId="3" w16cid:durableId="1267615830">
    <w:abstractNumId w:val="11"/>
  </w:num>
  <w:num w:numId="4" w16cid:durableId="1402604381">
    <w:abstractNumId w:val="6"/>
  </w:num>
  <w:num w:numId="5" w16cid:durableId="476608861">
    <w:abstractNumId w:val="8"/>
  </w:num>
  <w:num w:numId="6" w16cid:durableId="1913924733">
    <w:abstractNumId w:val="0"/>
  </w:num>
  <w:num w:numId="7" w16cid:durableId="198514787">
    <w:abstractNumId w:val="10"/>
  </w:num>
  <w:num w:numId="8" w16cid:durableId="671881827">
    <w:abstractNumId w:val="15"/>
  </w:num>
  <w:num w:numId="9" w16cid:durableId="1922829952">
    <w:abstractNumId w:val="1"/>
  </w:num>
  <w:num w:numId="10" w16cid:durableId="77487371">
    <w:abstractNumId w:val="4"/>
  </w:num>
  <w:num w:numId="11" w16cid:durableId="334309292">
    <w:abstractNumId w:val="3"/>
  </w:num>
  <w:num w:numId="12" w16cid:durableId="1305239908">
    <w:abstractNumId w:val="14"/>
  </w:num>
  <w:num w:numId="13" w16cid:durableId="352653427">
    <w:abstractNumId w:val="9"/>
  </w:num>
  <w:num w:numId="14" w16cid:durableId="1028533355">
    <w:abstractNumId w:val="5"/>
  </w:num>
  <w:num w:numId="15" w16cid:durableId="1282957079">
    <w:abstractNumId w:val="7"/>
  </w:num>
  <w:num w:numId="16" w16cid:durableId="16066878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0393C"/>
    <w:rsid w:val="00016F9C"/>
    <w:rsid w:val="00023424"/>
    <w:rsid w:val="00025BF4"/>
    <w:rsid w:val="0003381E"/>
    <w:rsid w:val="00036349"/>
    <w:rsid w:val="000379DC"/>
    <w:rsid w:val="00054AC0"/>
    <w:rsid w:val="00076C34"/>
    <w:rsid w:val="00080C6D"/>
    <w:rsid w:val="00081636"/>
    <w:rsid w:val="00083AD6"/>
    <w:rsid w:val="00095E98"/>
    <w:rsid w:val="000A27F8"/>
    <w:rsid w:val="000A327C"/>
    <w:rsid w:val="000A7CC0"/>
    <w:rsid w:val="000C6AD3"/>
    <w:rsid w:val="000D02E2"/>
    <w:rsid w:val="000D0715"/>
    <w:rsid w:val="000D5C7B"/>
    <w:rsid w:val="000E14DC"/>
    <w:rsid w:val="000E1B1B"/>
    <w:rsid w:val="000E6657"/>
    <w:rsid w:val="000E7EAC"/>
    <w:rsid w:val="000F30D4"/>
    <w:rsid w:val="001065ED"/>
    <w:rsid w:val="00107E64"/>
    <w:rsid w:val="00111DCE"/>
    <w:rsid w:val="00122F0B"/>
    <w:rsid w:val="00131BE9"/>
    <w:rsid w:val="00136FE1"/>
    <w:rsid w:val="001413AA"/>
    <w:rsid w:val="00152B92"/>
    <w:rsid w:val="00153386"/>
    <w:rsid w:val="00153CCA"/>
    <w:rsid w:val="00156790"/>
    <w:rsid w:val="0015797A"/>
    <w:rsid w:val="0016339C"/>
    <w:rsid w:val="0016380D"/>
    <w:rsid w:val="00163A46"/>
    <w:rsid w:val="00181014"/>
    <w:rsid w:val="001816EF"/>
    <w:rsid w:val="0019389B"/>
    <w:rsid w:val="001A0464"/>
    <w:rsid w:val="001A264F"/>
    <w:rsid w:val="001B0FB9"/>
    <w:rsid w:val="001C76A5"/>
    <w:rsid w:val="001D1B5E"/>
    <w:rsid w:val="001D40C1"/>
    <w:rsid w:val="001E1C15"/>
    <w:rsid w:val="001F2338"/>
    <w:rsid w:val="001F37C8"/>
    <w:rsid w:val="001F4C28"/>
    <w:rsid w:val="00215B9C"/>
    <w:rsid w:val="0022366A"/>
    <w:rsid w:val="00225062"/>
    <w:rsid w:val="0022769B"/>
    <w:rsid w:val="00230DD7"/>
    <w:rsid w:val="002334F7"/>
    <w:rsid w:val="00234B2B"/>
    <w:rsid w:val="002473F0"/>
    <w:rsid w:val="00247FDD"/>
    <w:rsid w:val="00254B4E"/>
    <w:rsid w:val="00254BEC"/>
    <w:rsid w:val="002619B3"/>
    <w:rsid w:val="00282E6A"/>
    <w:rsid w:val="00284D92"/>
    <w:rsid w:val="002A38E6"/>
    <w:rsid w:val="002B668E"/>
    <w:rsid w:val="002B6A0E"/>
    <w:rsid w:val="002B707B"/>
    <w:rsid w:val="002C646C"/>
    <w:rsid w:val="002D273B"/>
    <w:rsid w:val="002E68CF"/>
    <w:rsid w:val="002F0CAC"/>
    <w:rsid w:val="003009D9"/>
    <w:rsid w:val="00322B5F"/>
    <w:rsid w:val="00361522"/>
    <w:rsid w:val="00362901"/>
    <w:rsid w:val="00380322"/>
    <w:rsid w:val="00383688"/>
    <w:rsid w:val="00391DD5"/>
    <w:rsid w:val="00394CF5"/>
    <w:rsid w:val="003A5EEC"/>
    <w:rsid w:val="003D1C80"/>
    <w:rsid w:val="003F05FE"/>
    <w:rsid w:val="003F4810"/>
    <w:rsid w:val="00404D95"/>
    <w:rsid w:val="004141E0"/>
    <w:rsid w:val="0043593C"/>
    <w:rsid w:val="00447B26"/>
    <w:rsid w:val="00452099"/>
    <w:rsid w:val="004550A7"/>
    <w:rsid w:val="004568BC"/>
    <w:rsid w:val="00461465"/>
    <w:rsid w:val="00464B50"/>
    <w:rsid w:val="00477CEC"/>
    <w:rsid w:val="00481D01"/>
    <w:rsid w:val="00483AF0"/>
    <w:rsid w:val="00493F6C"/>
    <w:rsid w:val="004B50B5"/>
    <w:rsid w:val="004C23F7"/>
    <w:rsid w:val="004D67CF"/>
    <w:rsid w:val="004D78C3"/>
    <w:rsid w:val="004E2D04"/>
    <w:rsid w:val="004E2D55"/>
    <w:rsid w:val="005014DD"/>
    <w:rsid w:val="005019B7"/>
    <w:rsid w:val="00505900"/>
    <w:rsid w:val="00505FF1"/>
    <w:rsid w:val="00516427"/>
    <w:rsid w:val="00521A65"/>
    <w:rsid w:val="00526CAA"/>
    <w:rsid w:val="0053069F"/>
    <w:rsid w:val="0053201B"/>
    <w:rsid w:val="005455F8"/>
    <w:rsid w:val="00555C6D"/>
    <w:rsid w:val="005735B2"/>
    <w:rsid w:val="00583F2B"/>
    <w:rsid w:val="00591F9C"/>
    <w:rsid w:val="005921C5"/>
    <w:rsid w:val="00593C6D"/>
    <w:rsid w:val="005A09D6"/>
    <w:rsid w:val="005C013E"/>
    <w:rsid w:val="005C4EA9"/>
    <w:rsid w:val="005E059A"/>
    <w:rsid w:val="005E1061"/>
    <w:rsid w:val="005E331D"/>
    <w:rsid w:val="005E34A9"/>
    <w:rsid w:val="005F4C07"/>
    <w:rsid w:val="00624C10"/>
    <w:rsid w:val="00630320"/>
    <w:rsid w:val="00633092"/>
    <w:rsid w:val="006412AB"/>
    <w:rsid w:val="0065054C"/>
    <w:rsid w:val="00657165"/>
    <w:rsid w:val="0066737C"/>
    <w:rsid w:val="00683A7D"/>
    <w:rsid w:val="00684135"/>
    <w:rsid w:val="006853D3"/>
    <w:rsid w:val="0069643A"/>
    <w:rsid w:val="00697AFF"/>
    <w:rsid w:val="006C5FC5"/>
    <w:rsid w:val="006C7F5F"/>
    <w:rsid w:val="006D2B1B"/>
    <w:rsid w:val="006D3327"/>
    <w:rsid w:val="007149B4"/>
    <w:rsid w:val="00714AEA"/>
    <w:rsid w:val="007219EC"/>
    <w:rsid w:val="00730C0F"/>
    <w:rsid w:val="00730F68"/>
    <w:rsid w:val="007320E5"/>
    <w:rsid w:val="00735293"/>
    <w:rsid w:val="007430AA"/>
    <w:rsid w:val="00755F8D"/>
    <w:rsid w:val="0076220D"/>
    <w:rsid w:val="00773C84"/>
    <w:rsid w:val="00774306"/>
    <w:rsid w:val="0078145E"/>
    <w:rsid w:val="0078189D"/>
    <w:rsid w:val="00795202"/>
    <w:rsid w:val="007A29DD"/>
    <w:rsid w:val="007A7D1B"/>
    <w:rsid w:val="007B4A23"/>
    <w:rsid w:val="007C1479"/>
    <w:rsid w:val="007D0ED1"/>
    <w:rsid w:val="007F292F"/>
    <w:rsid w:val="00811301"/>
    <w:rsid w:val="0082390B"/>
    <w:rsid w:val="00830685"/>
    <w:rsid w:val="008377F2"/>
    <w:rsid w:val="00846B94"/>
    <w:rsid w:val="00852FEE"/>
    <w:rsid w:val="00854BD7"/>
    <w:rsid w:val="008562C7"/>
    <w:rsid w:val="00861446"/>
    <w:rsid w:val="0086199A"/>
    <w:rsid w:val="008734F3"/>
    <w:rsid w:val="00884160"/>
    <w:rsid w:val="00885BF2"/>
    <w:rsid w:val="00887751"/>
    <w:rsid w:val="008A3EE0"/>
    <w:rsid w:val="008A3FEF"/>
    <w:rsid w:val="008C147E"/>
    <w:rsid w:val="008C70A8"/>
    <w:rsid w:val="008D07F4"/>
    <w:rsid w:val="008E380B"/>
    <w:rsid w:val="008F1B74"/>
    <w:rsid w:val="00900974"/>
    <w:rsid w:val="00906FF8"/>
    <w:rsid w:val="00910FFF"/>
    <w:rsid w:val="0091159F"/>
    <w:rsid w:val="00917BB1"/>
    <w:rsid w:val="009319F2"/>
    <w:rsid w:val="00936388"/>
    <w:rsid w:val="00942572"/>
    <w:rsid w:val="009645EC"/>
    <w:rsid w:val="00965DEF"/>
    <w:rsid w:val="00966220"/>
    <w:rsid w:val="009746CB"/>
    <w:rsid w:val="009759A0"/>
    <w:rsid w:val="009907FC"/>
    <w:rsid w:val="00992388"/>
    <w:rsid w:val="009A3896"/>
    <w:rsid w:val="009A7FD4"/>
    <w:rsid w:val="009C42C2"/>
    <w:rsid w:val="009D5FE5"/>
    <w:rsid w:val="009E5271"/>
    <w:rsid w:val="009F1BBE"/>
    <w:rsid w:val="009F65C3"/>
    <w:rsid w:val="00A02B48"/>
    <w:rsid w:val="00A05287"/>
    <w:rsid w:val="00A05C80"/>
    <w:rsid w:val="00A1269B"/>
    <w:rsid w:val="00A1511B"/>
    <w:rsid w:val="00A23B6A"/>
    <w:rsid w:val="00A618DA"/>
    <w:rsid w:val="00A70EFB"/>
    <w:rsid w:val="00A77282"/>
    <w:rsid w:val="00A93AB7"/>
    <w:rsid w:val="00AA1ACA"/>
    <w:rsid w:val="00AA6310"/>
    <w:rsid w:val="00AA6DE3"/>
    <w:rsid w:val="00AB0464"/>
    <w:rsid w:val="00AB20FE"/>
    <w:rsid w:val="00AC1858"/>
    <w:rsid w:val="00AC4876"/>
    <w:rsid w:val="00AD02FB"/>
    <w:rsid w:val="00AD369A"/>
    <w:rsid w:val="00AD5398"/>
    <w:rsid w:val="00AD5F86"/>
    <w:rsid w:val="00AD6484"/>
    <w:rsid w:val="00AE797E"/>
    <w:rsid w:val="00AF1485"/>
    <w:rsid w:val="00AF1BB0"/>
    <w:rsid w:val="00AF25E3"/>
    <w:rsid w:val="00AF2EF8"/>
    <w:rsid w:val="00B0062B"/>
    <w:rsid w:val="00B079DA"/>
    <w:rsid w:val="00B12911"/>
    <w:rsid w:val="00B30F4A"/>
    <w:rsid w:val="00B32548"/>
    <w:rsid w:val="00B50AB7"/>
    <w:rsid w:val="00B61480"/>
    <w:rsid w:val="00B6212E"/>
    <w:rsid w:val="00B628E0"/>
    <w:rsid w:val="00B62D7B"/>
    <w:rsid w:val="00B66FA8"/>
    <w:rsid w:val="00B67B2B"/>
    <w:rsid w:val="00B80057"/>
    <w:rsid w:val="00B87F37"/>
    <w:rsid w:val="00B94388"/>
    <w:rsid w:val="00BA6EE7"/>
    <w:rsid w:val="00BA7AA5"/>
    <w:rsid w:val="00BB0981"/>
    <w:rsid w:val="00BC7646"/>
    <w:rsid w:val="00BE385B"/>
    <w:rsid w:val="00C06588"/>
    <w:rsid w:val="00C13C5E"/>
    <w:rsid w:val="00C16B45"/>
    <w:rsid w:val="00C353C5"/>
    <w:rsid w:val="00C42E43"/>
    <w:rsid w:val="00C444AA"/>
    <w:rsid w:val="00C51AF4"/>
    <w:rsid w:val="00C5454E"/>
    <w:rsid w:val="00C62567"/>
    <w:rsid w:val="00C65101"/>
    <w:rsid w:val="00C70BB2"/>
    <w:rsid w:val="00C72932"/>
    <w:rsid w:val="00C73FEA"/>
    <w:rsid w:val="00C85B55"/>
    <w:rsid w:val="00CC2119"/>
    <w:rsid w:val="00CC45AB"/>
    <w:rsid w:val="00CD4330"/>
    <w:rsid w:val="00CE36C8"/>
    <w:rsid w:val="00CF79E0"/>
    <w:rsid w:val="00D03693"/>
    <w:rsid w:val="00D06468"/>
    <w:rsid w:val="00D255E2"/>
    <w:rsid w:val="00D265F9"/>
    <w:rsid w:val="00D27A38"/>
    <w:rsid w:val="00D32FB4"/>
    <w:rsid w:val="00D35291"/>
    <w:rsid w:val="00D37F07"/>
    <w:rsid w:val="00D37FDC"/>
    <w:rsid w:val="00D45B28"/>
    <w:rsid w:val="00D47D33"/>
    <w:rsid w:val="00D61AF7"/>
    <w:rsid w:val="00D64605"/>
    <w:rsid w:val="00D64A40"/>
    <w:rsid w:val="00D65611"/>
    <w:rsid w:val="00D72B79"/>
    <w:rsid w:val="00D73A64"/>
    <w:rsid w:val="00D8246F"/>
    <w:rsid w:val="00D8497D"/>
    <w:rsid w:val="00D94E1A"/>
    <w:rsid w:val="00DA4623"/>
    <w:rsid w:val="00DB10FC"/>
    <w:rsid w:val="00DC1F8E"/>
    <w:rsid w:val="00DC6D20"/>
    <w:rsid w:val="00DD3EA3"/>
    <w:rsid w:val="00E13EAA"/>
    <w:rsid w:val="00E20637"/>
    <w:rsid w:val="00E21CAE"/>
    <w:rsid w:val="00E3221B"/>
    <w:rsid w:val="00E33495"/>
    <w:rsid w:val="00E367BA"/>
    <w:rsid w:val="00E42D5D"/>
    <w:rsid w:val="00E472E5"/>
    <w:rsid w:val="00E476D7"/>
    <w:rsid w:val="00E535A0"/>
    <w:rsid w:val="00E6685A"/>
    <w:rsid w:val="00E83D8C"/>
    <w:rsid w:val="00EB70D5"/>
    <w:rsid w:val="00EC572D"/>
    <w:rsid w:val="00ED4720"/>
    <w:rsid w:val="00EF19C9"/>
    <w:rsid w:val="00EF658E"/>
    <w:rsid w:val="00F0392B"/>
    <w:rsid w:val="00F05EDB"/>
    <w:rsid w:val="00F07B75"/>
    <w:rsid w:val="00F110E5"/>
    <w:rsid w:val="00F20E41"/>
    <w:rsid w:val="00F21645"/>
    <w:rsid w:val="00F303BF"/>
    <w:rsid w:val="00F34E21"/>
    <w:rsid w:val="00F44ABA"/>
    <w:rsid w:val="00F55368"/>
    <w:rsid w:val="00F645F5"/>
    <w:rsid w:val="00F6691C"/>
    <w:rsid w:val="00F67264"/>
    <w:rsid w:val="00F67700"/>
    <w:rsid w:val="00F75F73"/>
    <w:rsid w:val="00FA4951"/>
    <w:rsid w:val="00FA75D5"/>
    <w:rsid w:val="00FB2886"/>
    <w:rsid w:val="00FC0A63"/>
    <w:rsid w:val="00FC16D7"/>
    <w:rsid w:val="00FE3825"/>
    <w:rsid w:val="00FF39B9"/>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79DC"/>
    <w:pPr>
      <w:keepNext/>
      <w:keepLines/>
      <w:spacing w:before="120"/>
      <w:outlineLvl w:val="0"/>
    </w:pPr>
    <w:rPr>
      <w:rFonts w:ascii="Arial" w:eastAsiaTheme="majorEastAsia" w:hAnsi="Arial" w:cstheme="majorBidi"/>
      <w:b/>
      <w:color w:val="000000" w:themeColor="text1"/>
      <w:szCs w:val="32"/>
      <w:u w:val="single"/>
    </w:rPr>
  </w:style>
  <w:style w:type="paragraph" w:styleId="Heading2">
    <w:name w:val="heading 2"/>
    <w:basedOn w:val="Normal"/>
    <w:next w:val="Normal"/>
    <w:link w:val="Heading2Char"/>
    <w:uiPriority w:val="9"/>
    <w:unhideWhenUsed/>
    <w:qFormat/>
    <w:rsid w:val="0016380D"/>
    <w:pPr>
      <w:keepNext/>
      <w:keepLines/>
      <w:spacing w:before="40"/>
      <w:outlineLvl w:val="1"/>
    </w:pPr>
    <w:rPr>
      <w:rFonts w:ascii="Arial" w:eastAsiaTheme="majorEastAsia" w:hAnsi="Arial" w:cstheme="majorBidi"/>
      <w:b/>
      <w:color w:val="000000" w:themeColor="text1"/>
      <w:szCs w:val="26"/>
    </w:rPr>
  </w:style>
  <w:style w:type="paragraph" w:styleId="Heading3">
    <w:name w:val="heading 3"/>
    <w:basedOn w:val="Normal"/>
    <w:next w:val="Normal"/>
    <w:link w:val="Heading3Char"/>
    <w:uiPriority w:val="9"/>
    <w:unhideWhenUsed/>
    <w:qFormat/>
    <w:rsid w:val="0016380D"/>
    <w:pPr>
      <w:keepNext/>
      <w:keepLines/>
      <w:spacing w:before="40"/>
      <w:outlineLvl w:val="2"/>
    </w:pPr>
    <w:rPr>
      <w:rFonts w:ascii="Arial" w:eastAsiaTheme="majorEastAsia" w:hAnsi="Arial" w:cstheme="majorBidi"/>
      <w:b/>
      <w:color w:val="000000" w:themeColor="text1"/>
    </w:rPr>
  </w:style>
  <w:style w:type="paragraph" w:styleId="Heading4">
    <w:name w:val="heading 4"/>
    <w:basedOn w:val="Normal"/>
    <w:next w:val="Normal"/>
    <w:link w:val="Heading4Char"/>
    <w:uiPriority w:val="9"/>
    <w:unhideWhenUsed/>
    <w:qFormat/>
    <w:rsid w:val="0016380D"/>
    <w:pPr>
      <w:keepNext/>
      <w:keepLines/>
      <w:spacing w:before="120" w:after="120"/>
      <w:outlineLvl w:val="3"/>
    </w:pPr>
    <w:rPr>
      <w:rFonts w:ascii="Arial" w:eastAsiaTheme="majorEastAsia" w:hAnsi="Arial"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paragraph" w:styleId="Caption">
    <w:name w:val="caption"/>
    <w:basedOn w:val="Normal"/>
    <w:next w:val="Normal"/>
    <w:uiPriority w:val="35"/>
    <w:unhideWhenUsed/>
    <w:qFormat/>
    <w:rsid w:val="005C013E"/>
    <w:pPr>
      <w:spacing w:after="200"/>
      <w:ind w:firstLine="340"/>
      <w:jc w:val="both"/>
    </w:pPr>
    <w:rPr>
      <w:rFonts w:ascii="Times New Roman" w:eastAsiaTheme="minorEastAsia" w:hAnsi="Times New Roman" w:cs="Times New Roman"/>
      <w:kern w:val="0"/>
      <w:lang w:eastAsia="zh-CN"/>
      <w14:ligatures w14:val="none"/>
    </w:rPr>
  </w:style>
  <w:style w:type="character" w:styleId="Hyperlink">
    <w:name w:val="Hyperlink"/>
    <w:basedOn w:val="DefaultParagraphFont"/>
    <w:uiPriority w:val="99"/>
    <w:unhideWhenUsed/>
    <w:rsid w:val="005455F8"/>
    <w:rPr>
      <w:color w:val="0563C1" w:themeColor="hyperlink"/>
      <w:u w:val="single"/>
    </w:rPr>
  </w:style>
  <w:style w:type="character" w:styleId="CommentReference">
    <w:name w:val="annotation reference"/>
    <w:basedOn w:val="DefaultParagraphFont"/>
    <w:uiPriority w:val="99"/>
    <w:semiHidden/>
    <w:unhideWhenUsed/>
    <w:rsid w:val="005455F8"/>
    <w:rPr>
      <w:sz w:val="16"/>
      <w:szCs w:val="16"/>
    </w:rPr>
  </w:style>
  <w:style w:type="paragraph" w:styleId="CommentText">
    <w:name w:val="annotation text"/>
    <w:basedOn w:val="Normal"/>
    <w:link w:val="CommentTextChar"/>
    <w:uiPriority w:val="99"/>
    <w:unhideWhenUsed/>
    <w:rsid w:val="005455F8"/>
    <w:rPr>
      <w:sz w:val="20"/>
      <w:szCs w:val="20"/>
    </w:rPr>
  </w:style>
  <w:style w:type="character" w:customStyle="1" w:styleId="CommentTextChar">
    <w:name w:val="Comment Text Char"/>
    <w:basedOn w:val="DefaultParagraphFont"/>
    <w:link w:val="CommentText"/>
    <w:uiPriority w:val="99"/>
    <w:rsid w:val="005455F8"/>
    <w:rPr>
      <w:sz w:val="20"/>
      <w:szCs w:val="20"/>
    </w:rPr>
  </w:style>
  <w:style w:type="paragraph" w:styleId="CommentSubject">
    <w:name w:val="annotation subject"/>
    <w:basedOn w:val="CommentText"/>
    <w:next w:val="CommentText"/>
    <w:link w:val="CommentSubjectChar"/>
    <w:uiPriority w:val="99"/>
    <w:semiHidden/>
    <w:unhideWhenUsed/>
    <w:rsid w:val="005455F8"/>
    <w:rPr>
      <w:b/>
      <w:bCs/>
    </w:rPr>
  </w:style>
  <w:style w:type="character" w:customStyle="1" w:styleId="CommentSubjectChar">
    <w:name w:val="Comment Subject Char"/>
    <w:basedOn w:val="CommentTextChar"/>
    <w:link w:val="CommentSubject"/>
    <w:uiPriority w:val="99"/>
    <w:semiHidden/>
    <w:rsid w:val="005455F8"/>
    <w:rPr>
      <w:b/>
      <w:bCs/>
      <w:sz w:val="20"/>
      <w:szCs w:val="20"/>
    </w:rPr>
  </w:style>
  <w:style w:type="character" w:customStyle="1" w:styleId="Heading1Char">
    <w:name w:val="Heading 1 Char"/>
    <w:basedOn w:val="DefaultParagraphFont"/>
    <w:link w:val="Heading1"/>
    <w:uiPriority w:val="9"/>
    <w:rsid w:val="000379DC"/>
    <w:rPr>
      <w:rFonts w:ascii="Arial" w:eastAsiaTheme="majorEastAsia" w:hAnsi="Arial" w:cstheme="majorBidi"/>
      <w:b/>
      <w:color w:val="000000" w:themeColor="text1"/>
      <w:szCs w:val="32"/>
      <w:u w:val="single"/>
    </w:rPr>
  </w:style>
  <w:style w:type="character" w:customStyle="1" w:styleId="Heading2Char">
    <w:name w:val="Heading 2 Char"/>
    <w:basedOn w:val="DefaultParagraphFont"/>
    <w:link w:val="Heading2"/>
    <w:uiPriority w:val="9"/>
    <w:rsid w:val="000379DC"/>
    <w:rPr>
      <w:rFonts w:ascii="Arial" w:eastAsiaTheme="majorEastAsia" w:hAnsi="Arial" w:cstheme="majorBidi"/>
      <w:b/>
      <w:color w:val="000000" w:themeColor="text1"/>
      <w:szCs w:val="26"/>
    </w:rPr>
  </w:style>
  <w:style w:type="character" w:customStyle="1" w:styleId="Heading3Char">
    <w:name w:val="Heading 3 Char"/>
    <w:basedOn w:val="DefaultParagraphFont"/>
    <w:link w:val="Heading3"/>
    <w:uiPriority w:val="9"/>
    <w:rsid w:val="0016380D"/>
    <w:rPr>
      <w:rFonts w:ascii="Arial" w:eastAsiaTheme="majorEastAsia" w:hAnsi="Arial" w:cstheme="majorBidi"/>
      <w:b/>
      <w:color w:val="000000" w:themeColor="text1"/>
    </w:rPr>
  </w:style>
  <w:style w:type="character" w:customStyle="1" w:styleId="Heading4Char">
    <w:name w:val="Heading 4 Char"/>
    <w:basedOn w:val="DefaultParagraphFont"/>
    <w:link w:val="Heading4"/>
    <w:uiPriority w:val="9"/>
    <w:rsid w:val="0016380D"/>
    <w:rPr>
      <w:rFonts w:ascii="Arial" w:eastAsiaTheme="majorEastAsia" w:hAnsi="Arial" w:cstheme="majorBidi"/>
      <w:b/>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0712352">
      <w:bodyDiv w:val="1"/>
      <w:marLeft w:val="0"/>
      <w:marRight w:val="0"/>
      <w:marTop w:val="0"/>
      <w:marBottom w:val="0"/>
      <w:divBdr>
        <w:top w:val="none" w:sz="0" w:space="0" w:color="auto"/>
        <w:left w:val="none" w:sz="0" w:space="0" w:color="auto"/>
        <w:bottom w:val="none" w:sz="0" w:space="0" w:color="auto"/>
        <w:right w:val="none" w:sz="0" w:space="0" w:color="auto"/>
      </w:divBdr>
      <w:divsChild>
        <w:div w:id="160236737">
          <w:marLeft w:val="0"/>
          <w:marRight w:val="0"/>
          <w:marTop w:val="0"/>
          <w:marBottom w:val="0"/>
          <w:divBdr>
            <w:top w:val="single" w:sz="2" w:space="0" w:color="D9D9E3"/>
            <w:left w:val="single" w:sz="2" w:space="0" w:color="D9D9E3"/>
            <w:bottom w:val="single" w:sz="2" w:space="0" w:color="D9D9E3"/>
            <w:right w:val="single" w:sz="2" w:space="0" w:color="D9D9E3"/>
          </w:divBdr>
          <w:divsChild>
            <w:div w:id="198931734">
              <w:marLeft w:val="0"/>
              <w:marRight w:val="0"/>
              <w:marTop w:val="0"/>
              <w:marBottom w:val="0"/>
              <w:divBdr>
                <w:top w:val="single" w:sz="2" w:space="0" w:color="D9D9E3"/>
                <w:left w:val="single" w:sz="2" w:space="0" w:color="D9D9E3"/>
                <w:bottom w:val="single" w:sz="2" w:space="0" w:color="D9D9E3"/>
                <w:right w:val="single" w:sz="2" w:space="0" w:color="D9D9E3"/>
              </w:divBdr>
              <w:divsChild>
                <w:div w:id="465046342">
                  <w:marLeft w:val="0"/>
                  <w:marRight w:val="0"/>
                  <w:marTop w:val="0"/>
                  <w:marBottom w:val="0"/>
                  <w:divBdr>
                    <w:top w:val="single" w:sz="2" w:space="0" w:color="D9D9E3"/>
                    <w:left w:val="single" w:sz="2" w:space="0" w:color="D9D9E3"/>
                    <w:bottom w:val="single" w:sz="2" w:space="0" w:color="D9D9E3"/>
                    <w:right w:val="single" w:sz="2" w:space="0" w:color="D9D9E3"/>
                  </w:divBdr>
                  <w:divsChild>
                    <w:div w:id="1025718573">
                      <w:marLeft w:val="0"/>
                      <w:marRight w:val="0"/>
                      <w:marTop w:val="0"/>
                      <w:marBottom w:val="0"/>
                      <w:divBdr>
                        <w:top w:val="single" w:sz="2" w:space="0" w:color="D9D9E3"/>
                        <w:left w:val="single" w:sz="2" w:space="0" w:color="D9D9E3"/>
                        <w:bottom w:val="single" w:sz="2" w:space="0" w:color="D9D9E3"/>
                        <w:right w:val="single" w:sz="2" w:space="0" w:color="D9D9E3"/>
                      </w:divBdr>
                      <w:divsChild>
                        <w:div w:id="699278590">
                          <w:marLeft w:val="0"/>
                          <w:marRight w:val="0"/>
                          <w:marTop w:val="0"/>
                          <w:marBottom w:val="0"/>
                          <w:divBdr>
                            <w:top w:val="none" w:sz="0" w:space="0" w:color="auto"/>
                            <w:left w:val="none" w:sz="0" w:space="0" w:color="auto"/>
                            <w:bottom w:val="none" w:sz="0" w:space="0" w:color="auto"/>
                            <w:right w:val="none" w:sz="0" w:space="0" w:color="auto"/>
                          </w:divBdr>
                          <w:divsChild>
                            <w:div w:id="151993172">
                              <w:marLeft w:val="0"/>
                              <w:marRight w:val="0"/>
                              <w:marTop w:val="100"/>
                              <w:marBottom w:val="100"/>
                              <w:divBdr>
                                <w:top w:val="single" w:sz="2" w:space="0" w:color="D9D9E3"/>
                                <w:left w:val="single" w:sz="2" w:space="0" w:color="D9D9E3"/>
                                <w:bottom w:val="single" w:sz="2" w:space="0" w:color="D9D9E3"/>
                                <w:right w:val="single" w:sz="2" w:space="0" w:color="D9D9E3"/>
                              </w:divBdr>
                              <w:divsChild>
                                <w:div w:id="1125585438">
                                  <w:marLeft w:val="0"/>
                                  <w:marRight w:val="0"/>
                                  <w:marTop w:val="0"/>
                                  <w:marBottom w:val="0"/>
                                  <w:divBdr>
                                    <w:top w:val="single" w:sz="2" w:space="0" w:color="D9D9E3"/>
                                    <w:left w:val="single" w:sz="2" w:space="0" w:color="D9D9E3"/>
                                    <w:bottom w:val="single" w:sz="2" w:space="0" w:color="D9D9E3"/>
                                    <w:right w:val="single" w:sz="2" w:space="0" w:color="D9D9E3"/>
                                  </w:divBdr>
                                  <w:divsChild>
                                    <w:div w:id="201216611">
                                      <w:marLeft w:val="0"/>
                                      <w:marRight w:val="0"/>
                                      <w:marTop w:val="0"/>
                                      <w:marBottom w:val="0"/>
                                      <w:divBdr>
                                        <w:top w:val="single" w:sz="2" w:space="0" w:color="D9D9E3"/>
                                        <w:left w:val="single" w:sz="2" w:space="0" w:color="D9D9E3"/>
                                        <w:bottom w:val="single" w:sz="2" w:space="0" w:color="D9D9E3"/>
                                        <w:right w:val="single" w:sz="2" w:space="0" w:color="D9D9E3"/>
                                      </w:divBdr>
                                      <w:divsChild>
                                        <w:div w:id="87894883">
                                          <w:marLeft w:val="0"/>
                                          <w:marRight w:val="0"/>
                                          <w:marTop w:val="0"/>
                                          <w:marBottom w:val="0"/>
                                          <w:divBdr>
                                            <w:top w:val="single" w:sz="2" w:space="0" w:color="D9D9E3"/>
                                            <w:left w:val="single" w:sz="2" w:space="0" w:color="D9D9E3"/>
                                            <w:bottom w:val="single" w:sz="2" w:space="0" w:color="D9D9E3"/>
                                            <w:right w:val="single" w:sz="2" w:space="0" w:color="D9D9E3"/>
                                          </w:divBdr>
                                          <w:divsChild>
                                            <w:div w:id="190537768">
                                              <w:marLeft w:val="0"/>
                                              <w:marRight w:val="0"/>
                                              <w:marTop w:val="0"/>
                                              <w:marBottom w:val="0"/>
                                              <w:divBdr>
                                                <w:top w:val="single" w:sz="2" w:space="0" w:color="D9D9E3"/>
                                                <w:left w:val="single" w:sz="2" w:space="0" w:color="D9D9E3"/>
                                                <w:bottom w:val="single" w:sz="2" w:space="0" w:color="D9D9E3"/>
                                                <w:right w:val="single" w:sz="2" w:space="0" w:color="D9D9E3"/>
                                              </w:divBdr>
                                              <w:divsChild>
                                                <w:div w:id="480583923">
                                                  <w:marLeft w:val="0"/>
                                                  <w:marRight w:val="0"/>
                                                  <w:marTop w:val="0"/>
                                                  <w:marBottom w:val="0"/>
                                                  <w:divBdr>
                                                    <w:top w:val="single" w:sz="2" w:space="0" w:color="D9D9E3"/>
                                                    <w:left w:val="single" w:sz="2" w:space="0" w:color="D9D9E3"/>
                                                    <w:bottom w:val="single" w:sz="2" w:space="0" w:color="D9D9E3"/>
                                                    <w:right w:val="single" w:sz="2" w:space="0" w:color="D9D9E3"/>
                                                  </w:divBdr>
                                                  <w:divsChild>
                                                    <w:div w:id="8148789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37251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vattie@purdue.edu"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jpyoungb@purdue.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lek@purdue.edu"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E80CA-5849-4B2F-8AFE-949C21748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14</Pages>
  <Words>19050</Words>
  <Characters>108588</Characters>
  <Application>Microsoft Office Word</Application>
  <DocSecurity>0</DocSecurity>
  <Lines>904</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Lockwood, Chris</cp:lastModifiedBy>
  <cp:revision>8</cp:revision>
  <dcterms:created xsi:type="dcterms:W3CDTF">2023-12-21T14:50:00Z</dcterms:created>
  <dcterms:modified xsi:type="dcterms:W3CDTF">2024-01-02T17:34:00Z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2023-11-13T14:18:33Z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a084df43-b769-46b6-8a08-6c1b1aebf427</vt:lpwstr>
  </property>
  <property fmtid="{D5CDD505-2E9C-101B-9397-08002B2CF9AE}" pid="8" name="MSIP_Label_4044bd30-2ed7-4c9d-9d12-46200872a97b_ContentBits">
    <vt:lpwstr>0</vt:lpwstr>
  </property>
  <property fmtid="{D5CDD505-2E9C-101B-9397-08002B2CF9AE}" pid="9" name="GrammarlyDocumentId">
    <vt:lpwstr>dc691c3200a06ada5a30bb624f6dafe49a3944f99811512cd3b86d7db3a3ef74</vt:lpwstr>
  </property>
  <property fmtid="{D5CDD505-2E9C-101B-9397-08002B2CF9AE}" pid="10" name="Mendeley Recent Style Id 0_1">
    <vt:lpwstr>http://www.zotero.org/styles/aci-materials-journal</vt:lpwstr>
  </property>
  <property fmtid="{D5CDD505-2E9C-101B-9397-08002B2CF9AE}" pid="11" name="Mendeley Recent Style Name 0_1">
    <vt:lpwstr>ACI Materials Journal</vt:lpwstr>
  </property>
  <property fmtid="{D5CDD505-2E9C-101B-9397-08002B2CF9AE}" pid="12" name="Mendeley Recent Style Id 1_1">
    <vt:lpwstr>http://csl.mendeley.com/styles/655311601/aci-materials-journal</vt:lpwstr>
  </property>
  <property fmtid="{D5CDD505-2E9C-101B-9397-08002B2CF9AE}" pid="13" name="Mendeley Recent Style Name 1_1">
    <vt:lpwstr>ACI Materials Journal - Yu Wang</vt:lpwstr>
  </property>
  <property fmtid="{D5CDD505-2E9C-101B-9397-08002B2CF9AE}" pid="14" name="Mendeley Recent Style Id 2_1">
    <vt:lpwstr>http://csl.mendeley.com/styles/655311601/aci-materials-journal-2</vt:lpwstr>
  </property>
  <property fmtid="{D5CDD505-2E9C-101B-9397-08002B2CF9AE}" pid="15" name="Mendeley Recent Style Name 2_1">
    <vt:lpwstr>ACI Materials Journal - Yu Wang2</vt:lpwstr>
  </property>
  <property fmtid="{D5CDD505-2E9C-101B-9397-08002B2CF9AE}" pid="16" name="Mendeley Recent Style Id 3_1">
    <vt:lpwstr>http://www.zotero.org/styles/american-medical-association</vt:lpwstr>
  </property>
  <property fmtid="{D5CDD505-2E9C-101B-9397-08002B2CF9AE}" pid="17" name="Mendeley Recent Style Name 3_1">
    <vt:lpwstr>American Medical Association 11th edition</vt:lpwstr>
  </property>
  <property fmtid="{D5CDD505-2E9C-101B-9397-08002B2CF9AE}" pid="18" name="Mendeley Recent Style Id 4_1">
    <vt:lpwstr>http://www.zotero.org/styles/american-political-science-association</vt:lpwstr>
  </property>
  <property fmtid="{D5CDD505-2E9C-101B-9397-08002B2CF9AE}" pid="19" name="Mendeley Recent Style Name 4_1">
    <vt:lpwstr>American Political Science Association</vt:lpwstr>
  </property>
  <property fmtid="{D5CDD505-2E9C-101B-9397-08002B2CF9AE}" pid="20" name="Mendeley Recent Style Id 5_1">
    <vt:lpwstr>http://www.zotero.org/styles/apa</vt:lpwstr>
  </property>
  <property fmtid="{D5CDD505-2E9C-101B-9397-08002B2CF9AE}" pid="21" name="Mendeley Recent Style Name 5_1">
    <vt:lpwstr>American Psychological Association 7th edition</vt:lpwstr>
  </property>
  <property fmtid="{D5CDD505-2E9C-101B-9397-08002B2CF9AE}" pid="22" name="Mendeley Recent Style Id 6_1">
    <vt:lpwstr>http://www.zotero.org/styles/american-sociological-association</vt:lpwstr>
  </property>
  <property fmtid="{D5CDD505-2E9C-101B-9397-08002B2CF9AE}" pid="23" name="Mendeley Recent Style Name 6_1">
    <vt:lpwstr>American Sociological Association 6th edition</vt:lpwstr>
  </property>
  <property fmtid="{D5CDD505-2E9C-101B-9397-08002B2CF9AE}" pid="24" name="Mendeley Recent Style Id 7_1">
    <vt:lpwstr>http://www.zotero.org/styles/chicago-author-date</vt:lpwstr>
  </property>
  <property fmtid="{D5CDD505-2E9C-101B-9397-08002B2CF9AE}" pid="25" name="Mendeley Recent Style Name 7_1">
    <vt:lpwstr>Chicago Manual of Style 17th edition (author-date)</vt:lpwstr>
  </property>
  <property fmtid="{D5CDD505-2E9C-101B-9397-08002B2CF9AE}" pid="26" name="Mendeley Recent Style Id 8_1">
    <vt:lpwstr>http://www.zotero.org/styles/harvard-cite-them-right</vt:lpwstr>
  </property>
  <property fmtid="{D5CDD505-2E9C-101B-9397-08002B2CF9AE}" pid="27" name="Mendeley Recent Style Name 8_1">
    <vt:lpwstr>Cite Them Right 11th edition - Harvard</vt:lpwstr>
  </property>
  <property fmtid="{D5CDD505-2E9C-101B-9397-08002B2CF9AE}" pid="28" name="Mendeley Recent Style Id 9_1">
    <vt:lpwstr>http://www.zotero.org/styles/ieee</vt:lpwstr>
  </property>
  <property fmtid="{D5CDD505-2E9C-101B-9397-08002B2CF9AE}" pid="29" name="Mendeley Recent Style Name 9_1">
    <vt:lpwstr>IEEE</vt:lpwstr>
  </property>
  <property fmtid="{D5CDD505-2E9C-101B-9397-08002B2CF9AE}" pid="30" name="Mendeley Document_1">
    <vt:lpwstr>True</vt:lpwstr>
  </property>
  <property fmtid="{D5CDD505-2E9C-101B-9397-08002B2CF9AE}" pid="31" name="Mendeley Citation Style_1">
    <vt:lpwstr>http://www.zotero.org/styles/ieee</vt:lpwstr>
  </property>
  <property fmtid="{D5CDD505-2E9C-101B-9397-08002B2CF9AE}" pid="32" name="Mendeley Unique User Id_1">
    <vt:lpwstr>dcd290cb-f044-3daa-b1f0-483c10956a91</vt:lpwstr>
  </property>
</Properties>
</file>