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245E" w14:textId="2ED2A9D3" w:rsidR="006C2635" w:rsidRPr="003836C5" w:rsidRDefault="00940D58" w:rsidP="0027787D">
      <w:pPr>
        <w:pStyle w:val="HeaderStyle1"/>
        <w:rPr>
          <w:rStyle w:val="Heading1Char"/>
          <w:rFonts w:ascii="Times New Roman" w:eastAsia="Times New Roman" w:hAnsi="Times New Roman" w:cs="Times New Roman"/>
          <w:b/>
        </w:rPr>
      </w:pPr>
      <w:r>
        <w:rPr>
          <w:noProof/>
        </w:rPr>
        <w:drawing>
          <wp:inline distT="0" distB="0" distL="0" distR="0" wp14:anchorId="0CCEA718" wp14:editId="2907A36D">
            <wp:extent cx="2664229" cy="457200"/>
            <wp:effectExtent l="0" t="0" r="3175" b="0"/>
            <wp:docPr id="929171845" name="Picture 1" descr="University of Illinois Urbana-Champaign wordm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1845" name="Picture 1" descr="University of Illinois Urbana-Champaign wordmark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898" cy="460232"/>
                    </a:xfrm>
                    <a:prstGeom prst="rect">
                      <a:avLst/>
                    </a:prstGeom>
                    <a:noFill/>
                    <a:ln>
                      <a:noFill/>
                    </a:ln>
                  </pic:spPr>
                </pic:pic>
              </a:graphicData>
            </a:graphic>
          </wp:inline>
        </w:drawing>
      </w:r>
      <w:r>
        <w:br/>
        <w:t xml:space="preserve">DTX 221 </w:t>
      </w:r>
      <w:r w:rsidR="00ED10D1">
        <w:t>- HCD Across Disciplines</w:t>
      </w:r>
      <w:r>
        <w:tab/>
      </w:r>
      <w:r>
        <w:tab/>
      </w:r>
    </w:p>
    <w:p w14:paraId="518CE6A4" w14:textId="58A3D127" w:rsidR="004911BF" w:rsidRDefault="00893A10" w:rsidP="002D3179">
      <w:pPr>
        <w:pStyle w:val="Heading2"/>
      </w:pPr>
      <w:r>
        <w:t xml:space="preserve">Course Information </w:t>
      </w:r>
    </w:p>
    <w:p w14:paraId="15A7A80D" w14:textId="3F7D382F" w:rsidR="00632EFC" w:rsidRDefault="00472A2A" w:rsidP="00632EFC">
      <w:pPr>
        <w:numPr>
          <w:ilvl w:val="0"/>
          <w:numId w:val="30"/>
        </w:numPr>
      </w:pPr>
      <w:r>
        <w:rPr>
          <w:b/>
          <w:bCs/>
        </w:rPr>
        <w:t>Semester:</w:t>
      </w:r>
      <w:r>
        <w:t xml:space="preserve"> Fall 2026</w:t>
      </w:r>
    </w:p>
    <w:p w14:paraId="5B179CF2" w14:textId="050AB409" w:rsidR="00472A2A" w:rsidRPr="00632EFC" w:rsidRDefault="00472A2A" w:rsidP="00632EFC">
      <w:pPr>
        <w:numPr>
          <w:ilvl w:val="0"/>
          <w:numId w:val="30"/>
        </w:numPr>
      </w:pPr>
      <w:r>
        <w:rPr>
          <w:b/>
          <w:bCs/>
        </w:rPr>
        <w:t>Duration:</w:t>
      </w:r>
      <w:r>
        <w:t xml:space="preserve"> Full Semester</w:t>
      </w:r>
    </w:p>
    <w:p w14:paraId="5BE6BFBC" w14:textId="297261EC" w:rsidR="00632EFC" w:rsidRPr="00632EFC" w:rsidRDefault="00632EFC" w:rsidP="00632EFC">
      <w:pPr>
        <w:numPr>
          <w:ilvl w:val="0"/>
          <w:numId w:val="30"/>
        </w:numPr>
      </w:pPr>
      <w:r>
        <w:rPr>
          <w:b/>
          <w:bCs/>
        </w:rPr>
        <w:t>Contact Hours:</w:t>
      </w:r>
      <w:r>
        <w:t xml:space="preserve"> Tuesday &amp; Thursday, 3:30 – 4:50 PM (two 80-minute sessions per week)</w:t>
      </w:r>
    </w:p>
    <w:p w14:paraId="3E5664F1" w14:textId="4C177691" w:rsidR="00632EFC" w:rsidRPr="00632EFC" w:rsidRDefault="00632EFC" w:rsidP="00632EFC">
      <w:pPr>
        <w:numPr>
          <w:ilvl w:val="0"/>
          <w:numId w:val="30"/>
        </w:numPr>
      </w:pPr>
      <w:r>
        <w:rPr>
          <w:b/>
          <w:bCs/>
        </w:rPr>
        <w:t>Format:</w:t>
      </w:r>
      <w:r>
        <w:t xml:space="preserve"> In-person and on-line (lecture/discussion format)</w:t>
      </w:r>
    </w:p>
    <w:p w14:paraId="136B3CA2" w14:textId="77777777" w:rsidR="00632EFC" w:rsidRPr="00632EFC" w:rsidRDefault="00632EFC" w:rsidP="00632EFC">
      <w:pPr>
        <w:numPr>
          <w:ilvl w:val="0"/>
          <w:numId w:val="30"/>
        </w:numPr>
      </w:pPr>
      <w:r>
        <w:rPr>
          <w:b/>
          <w:bCs/>
        </w:rPr>
        <w:t>Location:</w:t>
      </w:r>
      <w:r>
        <w:t xml:space="preserve"> Room 1046, School of Design (SCD), University of Illinois Urbana-Champaign</w:t>
      </w:r>
    </w:p>
    <w:p w14:paraId="1401C67B" w14:textId="77777777" w:rsidR="00632EFC" w:rsidRPr="00632EFC" w:rsidRDefault="00632EFC" w:rsidP="00632EFC">
      <w:pPr>
        <w:numPr>
          <w:ilvl w:val="0"/>
          <w:numId w:val="30"/>
        </w:numPr>
      </w:pPr>
      <w:r>
        <w:rPr>
          <w:b/>
          <w:bCs/>
        </w:rPr>
        <w:t>Weekly Hours of Expected Student Work, apart from instruction time:</w:t>
      </w:r>
      <w:r>
        <w:t xml:space="preserve"> ~6 hours per week</w:t>
      </w:r>
    </w:p>
    <w:p w14:paraId="232815EE" w14:textId="77777777" w:rsidR="00632EFC" w:rsidRPr="00632EFC" w:rsidRDefault="00632EFC" w:rsidP="00632EFC">
      <w:pPr>
        <w:numPr>
          <w:ilvl w:val="0"/>
          <w:numId w:val="30"/>
        </w:numPr>
      </w:pPr>
      <w:r>
        <w:rPr>
          <w:b/>
          <w:bCs/>
        </w:rPr>
        <w:t>Credit Hours:</w:t>
      </w:r>
      <w:r>
        <w:t xml:space="preserve"> 3 Undergraduate Credit Hours</w:t>
      </w:r>
    </w:p>
    <w:p w14:paraId="53DE1C9B" w14:textId="77777777" w:rsidR="00632EFC" w:rsidRPr="00632EFC" w:rsidRDefault="00632EFC" w:rsidP="00632EFC">
      <w:r>
        <w:rPr>
          <w:b/>
          <w:bCs/>
        </w:rPr>
        <w:t>Instructor Information</w:t>
      </w:r>
    </w:p>
    <w:p w14:paraId="0AFC5BA6" w14:textId="68C7310F" w:rsidR="00632EFC" w:rsidRPr="00632EFC" w:rsidRDefault="00632EFC" w:rsidP="00632EFC">
      <w:pPr>
        <w:numPr>
          <w:ilvl w:val="0"/>
          <w:numId w:val="31"/>
        </w:numPr>
      </w:pPr>
      <w:r>
        <w:rPr>
          <w:b/>
          <w:bCs/>
        </w:rPr>
        <w:t>Instructor Name:</w:t>
      </w:r>
      <w:r>
        <w:t xml:space="preserve"> Ally Merrett </w:t>
      </w:r>
    </w:p>
    <w:p w14:paraId="0E54B404" w14:textId="5EF4FF4E" w:rsidR="00632EFC" w:rsidRPr="00632EFC" w:rsidRDefault="00632EFC" w:rsidP="00632EFC">
      <w:pPr>
        <w:numPr>
          <w:ilvl w:val="0"/>
          <w:numId w:val="31"/>
        </w:numPr>
      </w:pPr>
      <w:r>
        <w:rPr>
          <w:b/>
          <w:bCs/>
        </w:rPr>
        <w:t>Instructor Title:</w:t>
      </w:r>
      <w:r>
        <w:t xml:space="preserve"> Adjunct Professor</w:t>
      </w:r>
    </w:p>
    <w:p w14:paraId="628AC695" w14:textId="621CDAFC" w:rsidR="00632EFC" w:rsidRPr="00632EFC" w:rsidRDefault="00632EFC" w:rsidP="00632EFC">
      <w:pPr>
        <w:numPr>
          <w:ilvl w:val="0"/>
          <w:numId w:val="31"/>
        </w:numPr>
      </w:pPr>
      <w:r>
        <w:rPr>
          <w:b/>
          <w:bCs/>
        </w:rPr>
        <w:t>Department/School/College/Unit:</w:t>
      </w:r>
      <w:r>
        <w:t xml:space="preserve"> Siebel Center for Design, University of Illinois Urbana-Champaign</w:t>
      </w:r>
    </w:p>
    <w:p w14:paraId="00F126C3" w14:textId="7FABBB4E" w:rsidR="00632EFC" w:rsidRPr="00632EFC" w:rsidRDefault="00632EFC" w:rsidP="00632EFC">
      <w:pPr>
        <w:numPr>
          <w:ilvl w:val="0"/>
          <w:numId w:val="31"/>
        </w:numPr>
      </w:pPr>
      <w:r>
        <w:rPr>
          <w:b/>
          <w:bCs/>
        </w:rPr>
        <w:t>Contact information:</w:t>
      </w:r>
      <w:r>
        <w:t xml:space="preserve"> merrett2@illinois.edu | (217) 300-3027</w:t>
      </w:r>
    </w:p>
    <w:p w14:paraId="3E68B825" w14:textId="005B607A" w:rsidR="00632EFC" w:rsidRPr="00632EFC" w:rsidRDefault="00632EFC" w:rsidP="00632EFC">
      <w:pPr>
        <w:numPr>
          <w:ilvl w:val="0"/>
          <w:numId w:val="31"/>
        </w:numPr>
      </w:pPr>
      <w:r>
        <w:rPr>
          <w:b/>
          <w:bCs/>
        </w:rPr>
        <w:t>Office location:</w:t>
      </w:r>
      <w:r>
        <w:t xml:space="preserve"> Sunrise Studio, Siebel Center for Design Building, 1208 S. 4</w:t>
      </w:r>
      <w:r>
        <w:rPr>
          <w:vertAlign w:val="superscript"/>
        </w:rPr>
        <w:t>th</w:t>
      </w:r>
      <w:r>
        <w:t xml:space="preserve"> Street </w:t>
      </w:r>
    </w:p>
    <w:p w14:paraId="13E3A014" w14:textId="6D320918" w:rsidR="00C10CFF" w:rsidRDefault="00632EFC" w:rsidP="00C10CFF">
      <w:pPr>
        <w:numPr>
          <w:ilvl w:val="0"/>
          <w:numId w:val="31"/>
        </w:numPr>
      </w:pPr>
      <w:r>
        <w:rPr>
          <w:b/>
          <w:bCs/>
        </w:rPr>
        <w:t>Drop-in hours for students:</w:t>
      </w:r>
      <w:r>
        <w:t xml:space="preserve"> Tuesdays 3:00–3:30 PM in 1046 SCD or by appointment (Zoom available)</w:t>
      </w:r>
    </w:p>
    <w:p w14:paraId="071A2F6E" w14:textId="618E25D0" w:rsidR="00C10CFF" w:rsidRPr="00632EFC" w:rsidRDefault="00C10CFF" w:rsidP="00C10CFF">
      <w:pPr>
        <w:numPr>
          <w:ilvl w:val="0"/>
          <w:numId w:val="31"/>
        </w:numPr>
      </w:pPr>
      <w:r>
        <w:rPr>
          <w:b/>
          <w:bCs/>
        </w:rPr>
        <w:t>Teaching Assistants</w:t>
      </w:r>
      <w:r>
        <w:t xml:space="preserve">: No TA assigned for this course. </w:t>
      </w:r>
    </w:p>
    <w:p w14:paraId="4D353777" w14:textId="33D6B018" w:rsidR="006E0371" w:rsidRDefault="006E0371" w:rsidP="006E0371">
      <w:pPr>
        <w:pStyle w:val="Heading2"/>
      </w:pPr>
      <w:r>
        <w:t>Course Description</w:t>
      </w:r>
    </w:p>
    <w:p w14:paraId="699495AC" w14:textId="12984B81" w:rsidR="00632EFC" w:rsidRPr="00632EFC" w:rsidRDefault="00632EFC" w:rsidP="00632EFC">
      <w:r>
        <w:t xml:space="preserve">DTX 221 introduces students to Human-Centered Design (HCD) across disciplines, emphasizing the application of design thinking methods to address complex social, institutional, and community-level challenges. The course integrates lectures, structured discussion, collaborative workshops, and applied case study analysis. Students explore the five spaces of HCD—Understand, Synthesize, Ideate, Prototype, implement—while considering ethical, organizational, and societal impacts. Real-world applications in technology, healthcare, education, and social services highlight how structured social environments shape user experience and outcomes. Special attention is given to how </w:t>
      </w:r>
      <w:r>
        <w:lastRenderedPageBreak/>
        <w:t>race, culture, and structural inequality shape access to and outcomes within these systems, with case studies drawn from U.S. communities and institutions.</w:t>
      </w:r>
    </w:p>
    <w:p w14:paraId="043EDB1A" w14:textId="71F960BB" w:rsidR="00632EFC" w:rsidRPr="00632EFC" w:rsidRDefault="00632EFC" w:rsidP="00632EFC"/>
    <w:p w14:paraId="25EFE3A6" w14:textId="3FEFD53F" w:rsidR="006E0371" w:rsidRDefault="006E0371" w:rsidP="006E0371">
      <w:pPr>
        <w:pStyle w:val="Heading2"/>
      </w:pPr>
      <w:r>
        <w:t>Learning Outcomes</w:t>
      </w:r>
    </w:p>
    <w:p w14:paraId="055F4915" w14:textId="627E797D" w:rsidR="00827F93" w:rsidRPr="00827F93" w:rsidRDefault="00827F93" w:rsidP="00EC26B7">
      <w:r w:rsidRPr="00827F93">
        <w:t>By the end of this course, students will be able to:</w:t>
      </w:r>
    </w:p>
    <w:p w14:paraId="33835929" w14:textId="77777777" w:rsidR="00827F93" w:rsidRPr="00827F93" w:rsidRDefault="00827F93" w:rsidP="00827F93">
      <w:pPr>
        <w:numPr>
          <w:ilvl w:val="0"/>
          <w:numId w:val="33"/>
        </w:numPr>
      </w:pPr>
      <w:r w:rsidRPr="00827F93">
        <w:t xml:space="preserve">Demonstrate knowledge and understanding of the histories, cultures, and contributions of racial and ethnic minority communities in the United </w:t>
      </w:r>
      <w:proofErr w:type="gramStart"/>
      <w:r w:rsidRPr="00827F93">
        <w:t>States, and</w:t>
      </w:r>
      <w:proofErr w:type="gramEnd"/>
      <w:r w:rsidRPr="00827F93">
        <w:t xml:space="preserve"> explain relevant social science concepts and theories (e.g., inequality, systems thinking, human-centered design) in relation to contemporary social issues.</w:t>
      </w:r>
    </w:p>
    <w:p w14:paraId="1371124B" w14:textId="77777777" w:rsidR="00827F93" w:rsidRPr="00827F93" w:rsidRDefault="00827F93" w:rsidP="00827F93">
      <w:pPr>
        <w:numPr>
          <w:ilvl w:val="0"/>
          <w:numId w:val="33"/>
        </w:numPr>
      </w:pPr>
      <w:r w:rsidRPr="00827F93">
        <w:t>Conduct ethically grounded design research using appropriate information-gathering methods and construct well-reasoned, evidence-based arguments to support analysis of social systems and human-centered design decisions.</w:t>
      </w:r>
    </w:p>
    <w:p w14:paraId="2CD97963" w14:textId="77777777" w:rsidR="00827F93" w:rsidRPr="00827F93" w:rsidRDefault="00827F93" w:rsidP="00827F93">
      <w:pPr>
        <w:numPr>
          <w:ilvl w:val="0"/>
          <w:numId w:val="33"/>
        </w:numPr>
      </w:pPr>
      <w:r w:rsidRPr="00827F93">
        <w:t>Analyze how power, privilege, justice, inequality, and marginalization shape interactions among social groups, institutions, and systems, with attention to race, class, ethnicity, gender, culture, identity, and community in U.S. contexts.</w:t>
      </w:r>
    </w:p>
    <w:p w14:paraId="1CCD7E90" w14:textId="4B8CC90E" w:rsidR="00827F93" w:rsidRPr="00827F93" w:rsidRDefault="00827F93" w:rsidP="00827F93">
      <w:pPr>
        <w:numPr>
          <w:ilvl w:val="0"/>
          <w:numId w:val="33"/>
        </w:numPr>
      </w:pPr>
      <w:r w:rsidRPr="00827F93">
        <w:t xml:space="preserve">Apply human-centered design methodologies—including research, ideation, prototyping, and implementation—to real-world challenges affecting diverse </w:t>
      </w:r>
      <w:r w:rsidRPr="00827F93">
        <w:t>communities and</w:t>
      </w:r>
      <w:r w:rsidRPr="00827F93">
        <w:t xml:space="preserve"> evaluate the effectiveness of these interventions in addressing inequities.</w:t>
      </w:r>
    </w:p>
    <w:p w14:paraId="115793F4" w14:textId="4480F777" w:rsidR="00E74B99" w:rsidRPr="00632EFC" w:rsidRDefault="00827F93" w:rsidP="00827F93">
      <w:pPr>
        <w:numPr>
          <w:ilvl w:val="0"/>
          <w:numId w:val="33"/>
        </w:numPr>
      </w:pPr>
      <w:r w:rsidRPr="00827F93">
        <w:t>Demonstrate self-awareness, cultural humility, and ethical responsibility by reflecting on one’s own positionality, engaging respectfully with diverse perspectives, and communicating design research effectively through written, visual, and oral formats.</w:t>
      </w:r>
      <w:r w:rsidR="00BF38BB">
        <w:br/>
      </w:r>
    </w:p>
    <w:p w14:paraId="1B44C772" w14:textId="56FB54CB" w:rsidR="00410D1C" w:rsidRDefault="00410D1C" w:rsidP="00410D1C">
      <w:pPr>
        <w:pStyle w:val="Heading2"/>
      </w:pPr>
      <w:r>
        <w:t>General Education</w:t>
      </w:r>
    </w:p>
    <w:p w14:paraId="51D545E7" w14:textId="01CFB19C" w:rsidR="00410D1C" w:rsidRPr="00632EFC" w:rsidRDefault="00BF38BB" w:rsidP="00632EFC">
      <w:r>
        <w:t>Proposed for General Education certification in Social and Behavioral Sciences (Behavioral Sciences and Social Sciences) and U.S. Minority Cultures.</w:t>
      </w:r>
    </w:p>
    <w:p w14:paraId="189736A9" w14:textId="0AB31D53" w:rsidR="00410D1C" w:rsidRDefault="00410D1C" w:rsidP="00410D1C">
      <w:pPr>
        <w:pStyle w:val="Heading2"/>
      </w:pPr>
      <w:r>
        <w:t>Prerequisite</w:t>
      </w:r>
    </w:p>
    <w:p w14:paraId="54B66EFB" w14:textId="1EF36D0E" w:rsidR="00632EFC" w:rsidRPr="00632EFC" w:rsidRDefault="00632EFC" w:rsidP="00632EFC">
      <w:r>
        <w:t>None.</w:t>
      </w:r>
    </w:p>
    <w:p w14:paraId="7AFC449E" w14:textId="70644FB8" w:rsidR="00410D1C" w:rsidRDefault="00410D1C" w:rsidP="00410D1C">
      <w:pPr>
        <w:pStyle w:val="Heading2"/>
      </w:pPr>
      <w:r>
        <w:t>Course Materials</w:t>
      </w:r>
    </w:p>
    <w:p w14:paraId="389EE870" w14:textId="77777777" w:rsidR="00632EFC" w:rsidRPr="00632EFC" w:rsidRDefault="00632EFC" w:rsidP="00632EFC">
      <w:r>
        <w:rPr>
          <w:b/>
          <w:bCs/>
        </w:rPr>
        <w:t>Learning Management System (LMS):</w:t>
      </w:r>
    </w:p>
    <w:p w14:paraId="4347CFC7" w14:textId="77777777" w:rsidR="00632EFC" w:rsidRPr="00632EFC" w:rsidRDefault="00632EFC" w:rsidP="00632EFC">
      <w:pPr>
        <w:numPr>
          <w:ilvl w:val="0"/>
          <w:numId w:val="34"/>
        </w:numPr>
      </w:pPr>
      <w:r>
        <w:t xml:space="preserve">Canvas: </w:t>
      </w:r>
      <w:hyperlink r:id="rId9" w:tgtFrame="_new" w:history="1">
        <w:r>
          <w:rPr>
            <w:rStyle w:val="Hyperlink"/>
          </w:rPr>
          <w:t>https://canvas.illinois.edu</w:t>
        </w:r>
      </w:hyperlink>
      <w:r>
        <w:t xml:space="preserve"> – All readings, assignments, discussion boards, and announcements will be posted here.</w:t>
      </w:r>
    </w:p>
    <w:p w14:paraId="34FADCE3" w14:textId="77777777" w:rsidR="00632EFC" w:rsidRPr="00632EFC" w:rsidRDefault="00632EFC" w:rsidP="00632EFC">
      <w:r>
        <w:rPr>
          <w:b/>
          <w:bCs/>
        </w:rPr>
        <w:t>Course Readings:</w:t>
      </w:r>
    </w:p>
    <w:p w14:paraId="16F8B0E8" w14:textId="77777777" w:rsidR="00632EFC" w:rsidRPr="00632EFC" w:rsidRDefault="00632EFC" w:rsidP="00632EFC">
      <w:pPr>
        <w:numPr>
          <w:ilvl w:val="0"/>
          <w:numId w:val="35"/>
        </w:numPr>
      </w:pPr>
      <w:r>
        <w:t>Selected practitioner and scholarly articles (posted in Canvas)</w:t>
      </w:r>
    </w:p>
    <w:p w14:paraId="5DA76FD9" w14:textId="012FF977" w:rsidR="00632EFC" w:rsidRPr="00632EFC" w:rsidRDefault="00632EFC" w:rsidP="00632EFC">
      <w:pPr>
        <w:numPr>
          <w:ilvl w:val="0"/>
          <w:numId w:val="35"/>
        </w:numPr>
      </w:pPr>
      <w:r>
        <w:t>Case study materials for technology, healthcare, education, and social services</w:t>
      </w:r>
    </w:p>
    <w:p w14:paraId="7B7AC12E" w14:textId="77777777" w:rsidR="00632EFC" w:rsidRPr="00632EFC" w:rsidRDefault="00632EFC" w:rsidP="00632EFC">
      <w:r>
        <w:rPr>
          <w:b/>
          <w:bCs/>
        </w:rPr>
        <w:lastRenderedPageBreak/>
        <w:t>Materials:</w:t>
      </w:r>
      <w:r>
        <w:t xml:space="preserve"> Laptop for design activities and digital collaboration</w:t>
      </w:r>
    </w:p>
    <w:p w14:paraId="2F51EA63" w14:textId="77777777" w:rsidR="00632EFC" w:rsidRPr="00632EFC" w:rsidRDefault="00632EFC" w:rsidP="00632EFC">
      <w:r>
        <w:rPr>
          <w:b/>
          <w:bCs/>
        </w:rPr>
        <w:t>Equipment:</w:t>
      </w:r>
      <w:r>
        <w:t xml:space="preserve"> Webcam and microphone for workshops or asynchronous activities</w:t>
      </w:r>
    </w:p>
    <w:p w14:paraId="45DCCDCE" w14:textId="3FB5F899" w:rsidR="00632EFC" w:rsidRPr="00632EFC" w:rsidRDefault="00632EFC" w:rsidP="00134B78">
      <w:r>
        <w:rPr>
          <w:b/>
          <w:bCs/>
        </w:rPr>
        <w:t>Software:</w:t>
      </w:r>
      <w:r>
        <w:t xml:space="preserve"> Miro, Figma, or Canva (accessed via free student accounts or campus lab)</w:t>
      </w:r>
    </w:p>
    <w:p w14:paraId="512EDEB7" w14:textId="19C2AC64" w:rsidR="006E0371" w:rsidRDefault="006E0371">
      <w:pPr>
        <w:spacing w:before="0" w:after="0"/>
        <w:rPr>
          <w:b/>
          <w:bCs/>
        </w:rPr>
      </w:pPr>
    </w:p>
    <w:p w14:paraId="73CA9321" w14:textId="670712DB" w:rsidR="00410D1C" w:rsidRDefault="00410D1C" w:rsidP="00410D1C">
      <w:pPr>
        <w:pStyle w:val="Heading2"/>
      </w:pPr>
      <w:r>
        <w:t>Course Requirements and Policies</w:t>
      </w:r>
    </w:p>
    <w:p w14:paraId="55EE5962" w14:textId="77777777" w:rsidR="00632EFC" w:rsidRPr="00632EFC" w:rsidRDefault="00632EFC" w:rsidP="00632EFC">
      <w:r>
        <w:rPr>
          <w:b/>
          <w:bCs/>
        </w:rPr>
        <w:t>Grading Breakdown</w:t>
      </w:r>
    </w:p>
    <w:tbl>
      <w:tblPr>
        <w:tblStyle w:val="TableGrid"/>
        <w:tblW w:w="9350" w:type="dxa"/>
        <w:tblLook w:val="04A0" w:firstRow="1" w:lastRow="0" w:firstColumn="1" w:lastColumn="0" w:noHBand="0" w:noVBand="1"/>
        <w:tblDescription w:val="Grading distribution table containing a list of instructional activities, the number of times they occur, and their respective point values."/>
      </w:tblPr>
      <w:tblGrid>
        <w:gridCol w:w="3960"/>
        <w:gridCol w:w="1795"/>
        <w:gridCol w:w="1800"/>
        <w:gridCol w:w="1795"/>
      </w:tblGrid>
      <w:tr w:rsidR="00A906B1" w14:paraId="0D1593A2" w14:textId="77777777" w:rsidTr="00A906B1">
        <w:tc>
          <w:tcPr>
            <w:tcW w:w="3960" w:type="dxa"/>
            <w:shd w:val="clear" w:color="auto" w:fill="2F5496" w:themeFill="accent1" w:themeFillShade="BF"/>
          </w:tcPr>
          <w:p w14:paraId="7B99B7A4" w14:textId="7DE372BB" w:rsidR="00A906B1" w:rsidRPr="00A906B1" w:rsidRDefault="00A906B1" w:rsidP="00404E35">
            <w:pPr>
              <w:pStyle w:val="TableParagraph"/>
              <w:rPr>
                <w:b/>
                <w:bCs/>
                <w:color w:val="FFFFFF" w:themeColor="background1"/>
              </w:rPr>
            </w:pPr>
            <w:r w:rsidRPr="00A906B1">
              <w:rPr>
                <w:b/>
                <w:bCs/>
                <w:color w:val="FFFFFF" w:themeColor="background1"/>
              </w:rPr>
              <w:t>Instructional Activity</w:t>
            </w:r>
          </w:p>
        </w:tc>
        <w:tc>
          <w:tcPr>
            <w:tcW w:w="1795" w:type="dxa"/>
            <w:shd w:val="clear" w:color="auto" w:fill="2F5496" w:themeFill="accent1" w:themeFillShade="BF"/>
          </w:tcPr>
          <w:p w14:paraId="5327129A" w14:textId="45AEEF3B" w:rsidR="00A906B1" w:rsidRPr="00A906B1" w:rsidRDefault="00A906B1" w:rsidP="00404E35">
            <w:pPr>
              <w:pStyle w:val="TableParagraph"/>
              <w:rPr>
                <w:rFonts w:eastAsia="Arial" w:cs="Arial"/>
                <w:b/>
                <w:bCs/>
                <w:color w:val="FFFFFF" w:themeColor="background1"/>
              </w:rPr>
            </w:pPr>
            <w:r w:rsidRPr="00A906B1">
              <w:rPr>
                <w:rFonts w:eastAsia="Arial" w:cs="Arial"/>
                <w:b/>
                <w:bCs/>
                <w:color w:val="FFFFFF" w:themeColor="background1"/>
              </w:rPr>
              <w:t>Occurrences</w:t>
            </w:r>
          </w:p>
        </w:tc>
        <w:tc>
          <w:tcPr>
            <w:tcW w:w="1800" w:type="dxa"/>
            <w:shd w:val="clear" w:color="auto" w:fill="2F5496" w:themeFill="accent1" w:themeFillShade="BF"/>
          </w:tcPr>
          <w:p w14:paraId="1D0179E3" w14:textId="572B9CA0" w:rsidR="00A906B1" w:rsidRPr="00A906B1" w:rsidRDefault="00A906B1" w:rsidP="00404E35">
            <w:pPr>
              <w:pStyle w:val="TableParagraph"/>
              <w:rPr>
                <w:rFonts w:eastAsia="Arial" w:cs="Arial"/>
                <w:b/>
                <w:bCs/>
                <w:color w:val="FFFFFF" w:themeColor="background1"/>
              </w:rPr>
            </w:pPr>
            <w:r w:rsidRPr="00A906B1">
              <w:rPr>
                <w:rFonts w:eastAsia="Arial" w:cs="Arial"/>
                <w:b/>
                <w:bCs/>
                <w:color w:val="FFFFFF" w:themeColor="background1"/>
              </w:rPr>
              <w:t>Point Value</w:t>
            </w:r>
          </w:p>
        </w:tc>
        <w:tc>
          <w:tcPr>
            <w:tcW w:w="1795" w:type="dxa"/>
            <w:shd w:val="clear" w:color="auto" w:fill="2F5496" w:themeFill="accent1" w:themeFillShade="BF"/>
          </w:tcPr>
          <w:p w14:paraId="5CADA812" w14:textId="6D423070" w:rsidR="00A906B1" w:rsidRPr="00A906B1" w:rsidRDefault="00A906B1" w:rsidP="00404E35">
            <w:pPr>
              <w:pStyle w:val="TableParagraph"/>
              <w:rPr>
                <w:rFonts w:eastAsia="Arial" w:cs="Arial"/>
                <w:b/>
                <w:bCs/>
                <w:color w:val="FFFFFF" w:themeColor="background1"/>
              </w:rPr>
            </w:pPr>
            <w:r w:rsidRPr="00A906B1">
              <w:rPr>
                <w:rFonts w:eastAsia="Arial" w:cs="Arial"/>
                <w:b/>
                <w:bCs/>
                <w:color w:val="FFFFFF" w:themeColor="background1"/>
              </w:rPr>
              <w:t>Total Points</w:t>
            </w:r>
          </w:p>
        </w:tc>
      </w:tr>
      <w:tr w:rsidR="00A906B1" w14:paraId="7A3CF1BD" w14:textId="77777777" w:rsidTr="00404E35">
        <w:tc>
          <w:tcPr>
            <w:tcW w:w="3960" w:type="dxa"/>
          </w:tcPr>
          <w:p w14:paraId="0FCD6035" w14:textId="696958A4" w:rsidR="00A906B1" w:rsidRPr="008C0D2B" w:rsidRDefault="00A906B1" w:rsidP="00404E35">
            <w:pPr>
              <w:pStyle w:val="TableParagraph"/>
            </w:pPr>
            <w:r>
              <w:t>Assignments</w:t>
            </w:r>
          </w:p>
        </w:tc>
        <w:tc>
          <w:tcPr>
            <w:tcW w:w="1795" w:type="dxa"/>
          </w:tcPr>
          <w:p w14:paraId="54F08720" w14:textId="7B17523D" w:rsidR="00A906B1" w:rsidRPr="008C0D2B" w:rsidRDefault="00A906B1" w:rsidP="00404E35">
            <w:pPr>
              <w:pStyle w:val="TableParagraph"/>
              <w:rPr>
                <w:rFonts w:eastAsia="Arial" w:cs="Arial"/>
              </w:rPr>
            </w:pPr>
            <w:r>
              <w:rPr>
                <w:rFonts w:eastAsia="Arial" w:cs="Arial"/>
              </w:rPr>
              <w:t>10</w:t>
            </w:r>
          </w:p>
        </w:tc>
        <w:tc>
          <w:tcPr>
            <w:tcW w:w="1800" w:type="dxa"/>
          </w:tcPr>
          <w:p w14:paraId="2A7CC778" w14:textId="5C4DE5FC" w:rsidR="00A906B1" w:rsidRPr="008C0D2B" w:rsidRDefault="00A906B1" w:rsidP="00404E35">
            <w:pPr>
              <w:pStyle w:val="TableParagraph"/>
              <w:rPr>
                <w:rFonts w:eastAsia="Arial" w:cs="Arial"/>
              </w:rPr>
            </w:pPr>
            <w:r>
              <w:rPr>
                <w:rFonts w:eastAsia="Arial" w:cs="Arial"/>
              </w:rPr>
              <w:t>10</w:t>
            </w:r>
          </w:p>
        </w:tc>
        <w:tc>
          <w:tcPr>
            <w:tcW w:w="1795" w:type="dxa"/>
          </w:tcPr>
          <w:p w14:paraId="0FFD0F34" w14:textId="118489CE" w:rsidR="00A906B1" w:rsidRPr="008C0D2B" w:rsidRDefault="00A906B1" w:rsidP="00404E35">
            <w:pPr>
              <w:pStyle w:val="TableParagraph"/>
              <w:rPr>
                <w:rFonts w:eastAsia="Arial" w:cs="Arial"/>
              </w:rPr>
            </w:pPr>
            <w:r>
              <w:rPr>
                <w:rFonts w:eastAsia="Arial" w:cs="Arial"/>
              </w:rPr>
              <w:t>100</w:t>
            </w:r>
          </w:p>
        </w:tc>
      </w:tr>
      <w:tr w:rsidR="00A906B1" w14:paraId="68D81834" w14:textId="77777777" w:rsidTr="00404E35">
        <w:tc>
          <w:tcPr>
            <w:tcW w:w="3960" w:type="dxa"/>
          </w:tcPr>
          <w:p w14:paraId="3E4015D5" w14:textId="555BDFEC" w:rsidR="00A906B1" w:rsidRPr="008C0D2B" w:rsidRDefault="00A906B1" w:rsidP="00A906B1">
            <w:pPr>
              <w:pStyle w:val="TableParagraph"/>
            </w:pPr>
            <w:r>
              <w:t>Discussion Participation</w:t>
            </w:r>
          </w:p>
        </w:tc>
        <w:tc>
          <w:tcPr>
            <w:tcW w:w="1795" w:type="dxa"/>
          </w:tcPr>
          <w:p w14:paraId="3B9261E0" w14:textId="5DF01ED0" w:rsidR="00A906B1" w:rsidRPr="6D095BE8" w:rsidRDefault="00A906B1" w:rsidP="00A906B1">
            <w:pPr>
              <w:pStyle w:val="TableParagraph"/>
              <w:rPr>
                <w:rFonts w:eastAsia="Arial" w:cs="Arial"/>
              </w:rPr>
            </w:pPr>
            <w:r>
              <w:rPr>
                <w:rFonts w:eastAsia="Arial" w:cs="Arial"/>
              </w:rPr>
              <w:t>Weekly</w:t>
            </w:r>
          </w:p>
        </w:tc>
        <w:tc>
          <w:tcPr>
            <w:tcW w:w="1800" w:type="dxa"/>
          </w:tcPr>
          <w:p w14:paraId="79C196FA" w14:textId="57984846" w:rsidR="00A906B1" w:rsidRPr="6D095BE8" w:rsidRDefault="00A906B1" w:rsidP="00A906B1">
            <w:pPr>
              <w:pStyle w:val="TableParagraph"/>
              <w:rPr>
                <w:rFonts w:eastAsia="Arial" w:cs="Arial"/>
              </w:rPr>
            </w:pPr>
            <w:r>
              <w:rPr>
                <w:rFonts w:eastAsia="Arial" w:cs="Arial"/>
              </w:rPr>
              <w:t>5</w:t>
            </w:r>
          </w:p>
        </w:tc>
        <w:tc>
          <w:tcPr>
            <w:tcW w:w="1795" w:type="dxa"/>
          </w:tcPr>
          <w:p w14:paraId="12C9F566" w14:textId="3672CF16" w:rsidR="00A906B1" w:rsidRPr="6D095BE8" w:rsidRDefault="00A906B1" w:rsidP="00A906B1">
            <w:pPr>
              <w:pStyle w:val="TableParagraph"/>
              <w:rPr>
                <w:rFonts w:eastAsia="Arial" w:cs="Arial"/>
              </w:rPr>
            </w:pPr>
            <w:r>
              <w:rPr>
                <w:rFonts w:eastAsia="Arial" w:cs="Arial"/>
              </w:rPr>
              <w:t>50</w:t>
            </w:r>
          </w:p>
        </w:tc>
      </w:tr>
      <w:tr w:rsidR="00A906B1" w14:paraId="22380FC4" w14:textId="77777777" w:rsidTr="00404E35">
        <w:tc>
          <w:tcPr>
            <w:tcW w:w="3960" w:type="dxa"/>
          </w:tcPr>
          <w:p w14:paraId="0F12D42D" w14:textId="052625A0" w:rsidR="00A906B1" w:rsidRPr="008C0D2B" w:rsidRDefault="00A906B1" w:rsidP="00A906B1">
            <w:pPr>
              <w:pStyle w:val="TableParagraph"/>
            </w:pPr>
            <w:r>
              <w:t>Quizzes</w:t>
            </w:r>
          </w:p>
        </w:tc>
        <w:tc>
          <w:tcPr>
            <w:tcW w:w="1795" w:type="dxa"/>
          </w:tcPr>
          <w:p w14:paraId="60628735" w14:textId="4A34CCE7" w:rsidR="00A906B1" w:rsidRPr="008C0D2B" w:rsidRDefault="00A906B1" w:rsidP="00A906B1">
            <w:pPr>
              <w:pStyle w:val="TableParagraph"/>
              <w:rPr>
                <w:rFonts w:eastAsia="Arial" w:cs="Arial"/>
              </w:rPr>
            </w:pPr>
            <w:r>
              <w:rPr>
                <w:rFonts w:eastAsia="Arial" w:cs="Arial"/>
              </w:rPr>
              <w:t>4</w:t>
            </w:r>
          </w:p>
        </w:tc>
        <w:tc>
          <w:tcPr>
            <w:tcW w:w="1800" w:type="dxa"/>
          </w:tcPr>
          <w:p w14:paraId="3EE9D352" w14:textId="41B62D25" w:rsidR="00A906B1" w:rsidRPr="008C0D2B" w:rsidRDefault="00A906B1" w:rsidP="00A906B1">
            <w:pPr>
              <w:pStyle w:val="TableParagraph"/>
              <w:rPr>
                <w:rFonts w:eastAsia="Arial" w:cs="Arial"/>
              </w:rPr>
            </w:pPr>
            <w:r>
              <w:rPr>
                <w:rFonts w:eastAsia="Arial" w:cs="Arial"/>
              </w:rPr>
              <w:t>25</w:t>
            </w:r>
          </w:p>
        </w:tc>
        <w:tc>
          <w:tcPr>
            <w:tcW w:w="1795" w:type="dxa"/>
          </w:tcPr>
          <w:p w14:paraId="2B5CCD2D" w14:textId="76E4B068" w:rsidR="00A906B1" w:rsidRPr="008C0D2B" w:rsidRDefault="00A906B1" w:rsidP="00A906B1">
            <w:pPr>
              <w:pStyle w:val="TableParagraph"/>
              <w:rPr>
                <w:rFonts w:eastAsia="Arial" w:cs="Arial"/>
              </w:rPr>
            </w:pPr>
            <w:r>
              <w:rPr>
                <w:rFonts w:eastAsia="Arial" w:cs="Arial"/>
              </w:rPr>
              <w:t>100</w:t>
            </w:r>
          </w:p>
        </w:tc>
      </w:tr>
      <w:tr w:rsidR="00A906B1" w14:paraId="36EC2738" w14:textId="77777777" w:rsidTr="00404E35">
        <w:tc>
          <w:tcPr>
            <w:tcW w:w="3960" w:type="dxa"/>
          </w:tcPr>
          <w:p w14:paraId="5BC19291" w14:textId="7E875B60" w:rsidR="00A906B1" w:rsidRPr="008C0D2B" w:rsidRDefault="00A906B1" w:rsidP="00A906B1">
            <w:pPr>
              <w:pStyle w:val="TableParagraph"/>
            </w:pPr>
            <w:r>
              <w:t>Midterm Exam</w:t>
            </w:r>
          </w:p>
        </w:tc>
        <w:tc>
          <w:tcPr>
            <w:tcW w:w="1795" w:type="dxa"/>
          </w:tcPr>
          <w:p w14:paraId="2C209FA4" w14:textId="7A69FC67" w:rsidR="00A906B1" w:rsidRPr="008C0D2B" w:rsidRDefault="00A906B1" w:rsidP="00A906B1">
            <w:pPr>
              <w:pStyle w:val="TableParagraph"/>
              <w:rPr>
                <w:rFonts w:eastAsia="Arial" w:cs="Arial"/>
              </w:rPr>
            </w:pPr>
            <w:r>
              <w:rPr>
                <w:rFonts w:eastAsia="Arial" w:cs="Arial"/>
              </w:rPr>
              <w:t>1</w:t>
            </w:r>
          </w:p>
        </w:tc>
        <w:tc>
          <w:tcPr>
            <w:tcW w:w="1800" w:type="dxa"/>
          </w:tcPr>
          <w:p w14:paraId="7A991DAF" w14:textId="73ED0222" w:rsidR="00A906B1" w:rsidRPr="008C0D2B" w:rsidRDefault="00A906B1" w:rsidP="00A906B1">
            <w:pPr>
              <w:pStyle w:val="TableParagraph"/>
              <w:rPr>
                <w:rFonts w:eastAsia="Arial" w:cs="Arial"/>
              </w:rPr>
            </w:pPr>
            <w:r>
              <w:rPr>
                <w:rFonts w:eastAsia="Arial" w:cs="Arial"/>
              </w:rPr>
              <w:t>100</w:t>
            </w:r>
          </w:p>
        </w:tc>
        <w:tc>
          <w:tcPr>
            <w:tcW w:w="1795" w:type="dxa"/>
          </w:tcPr>
          <w:p w14:paraId="5F14AADF" w14:textId="03A448F8" w:rsidR="00A906B1" w:rsidRPr="008C0D2B" w:rsidRDefault="00A906B1" w:rsidP="00A906B1">
            <w:pPr>
              <w:pStyle w:val="TableParagraph"/>
              <w:rPr>
                <w:rFonts w:eastAsia="Arial" w:cs="Arial"/>
              </w:rPr>
            </w:pPr>
            <w:r>
              <w:rPr>
                <w:rFonts w:eastAsia="Arial" w:cs="Arial"/>
              </w:rPr>
              <w:t>100</w:t>
            </w:r>
          </w:p>
        </w:tc>
      </w:tr>
      <w:tr w:rsidR="00A906B1" w14:paraId="39A34C68" w14:textId="77777777" w:rsidTr="00404E35">
        <w:tc>
          <w:tcPr>
            <w:tcW w:w="3960" w:type="dxa"/>
          </w:tcPr>
          <w:p w14:paraId="1CA97300" w14:textId="61A91B0E" w:rsidR="00A906B1" w:rsidRPr="008C0D2B" w:rsidRDefault="00A906B1" w:rsidP="00A906B1">
            <w:pPr>
              <w:pStyle w:val="TableParagraph"/>
            </w:pPr>
            <w:r>
              <w:t>Case Study Poster (Final Project) 1</w:t>
            </w:r>
          </w:p>
        </w:tc>
        <w:tc>
          <w:tcPr>
            <w:tcW w:w="1795" w:type="dxa"/>
          </w:tcPr>
          <w:p w14:paraId="2BAD90CE" w14:textId="0BBA6595" w:rsidR="00A906B1" w:rsidRPr="008C0D2B" w:rsidRDefault="00A906B1" w:rsidP="00A906B1">
            <w:pPr>
              <w:pStyle w:val="TableParagraph"/>
              <w:rPr>
                <w:rFonts w:eastAsia="Arial" w:cs="Arial"/>
              </w:rPr>
            </w:pPr>
            <w:r>
              <w:rPr>
                <w:rFonts w:eastAsia="Arial" w:cs="Arial"/>
              </w:rPr>
              <w:t>1</w:t>
            </w:r>
          </w:p>
        </w:tc>
        <w:tc>
          <w:tcPr>
            <w:tcW w:w="1800" w:type="dxa"/>
          </w:tcPr>
          <w:p w14:paraId="3C990574" w14:textId="7BF0E154" w:rsidR="00A906B1" w:rsidRPr="008C0D2B" w:rsidRDefault="00A906B1" w:rsidP="00A906B1">
            <w:pPr>
              <w:pStyle w:val="TableParagraph"/>
              <w:rPr>
                <w:rFonts w:eastAsia="Arial" w:cs="Arial"/>
              </w:rPr>
            </w:pPr>
            <w:r>
              <w:rPr>
                <w:rFonts w:eastAsia="Arial" w:cs="Arial"/>
              </w:rPr>
              <w:t>150</w:t>
            </w:r>
          </w:p>
        </w:tc>
        <w:tc>
          <w:tcPr>
            <w:tcW w:w="1795" w:type="dxa"/>
          </w:tcPr>
          <w:p w14:paraId="55730C14" w14:textId="05EB3D6E" w:rsidR="00A906B1" w:rsidRPr="008C0D2B" w:rsidRDefault="00A906B1" w:rsidP="00A906B1">
            <w:pPr>
              <w:pStyle w:val="TableParagraph"/>
              <w:rPr>
                <w:rFonts w:eastAsia="Arial" w:cs="Arial"/>
              </w:rPr>
            </w:pPr>
            <w:r>
              <w:rPr>
                <w:rFonts w:eastAsia="Arial" w:cs="Arial"/>
              </w:rPr>
              <w:t>150</w:t>
            </w:r>
          </w:p>
        </w:tc>
      </w:tr>
      <w:tr w:rsidR="00A906B1" w14:paraId="7D5053B6" w14:textId="77777777" w:rsidTr="00404E35">
        <w:tc>
          <w:tcPr>
            <w:tcW w:w="3960" w:type="dxa"/>
          </w:tcPr>
          <w:p w14:paraId="2F0EF94B" w14:textId="57471C6A" w:rsidR="00A906B1" w:rsidRDefault="00A906B1" w:rsidP="00A906B1">
            <w:pPr>
              <w:pStyle w:val="TableParagraph"/>
            </w:pPr>
            <w:r>
              <w:t>Final Exam</w:t>
            </w:r>
          </w:p>
        </w:tc>
        <w:tc>
          <w:tcPr>
            <w:tcW w:w="1795" w:type="dxa"/>
          </w:tcPr>
          <w:p w14:paraId="6C7E78C0" w14:textId="5E19E755" w:rsidR="00A906B1" w:rsidRDefault="00A906B1" w:rsidP="00A906B1">
            <w:pPr>
              <w:pStyle w:val="TableParagraph"/>
              <w:rPr>
                <w:rFonts w:eastAsia="Arial" w:cs="Arial"/>
              </w:rPr>
            </w:pPr>
            <w:r>
              <w:rPr>
                <w:rFonts w:eastAsia="Arial" w:cs="Arial"/>
              </w:rPr>
              <w:t>1</w:t>
            </w:r>
          </w:p>
        </w:tc>
        <w:tc>
          <w:tcPr>
            <w:tcW w:w="1800" w:type="dxa"/>
          </w:tcPr>
          <w:p w14:paraId="4AEB5B08" w14:textId="73E5DDA7" w:rsidR="00A906B1" w:rsidRPr="6D095BE8" w:rsidRDefault="00A906B1" w:rsidP="00A906B1">
            <w:pPr>
              <w:pStyle w:val="TableParagraph"/>
              <w:rPr>
                <w:rFonts w:eastAsia="Arial" w:cs="Arial"/>
              </w:rPr>
            </w:pPr>
            <w:r>
              <w:rPr>
                <w:rFonts w:eastAsia="Arial" w:cs="Arial"/>
              </w:rPr>
              <w:t>100</w:t>
            </w:r>
          </w:p>
        </w:tc>
        <w:tc>
          <w:tcPr>
            <w:tcW w:w="1795" w:type="dxa"/>
          </w:tcPr>
          <w:p w14:paraId="4210105B" w14:textId="6997A544" w:rsidR="00A906B1" w:rsidRPr="6D095BE8" w:rsidRDefault="00A906B1" w:rsidP="00A906B1">
            <w:pPr>
              <w:pStyle w:val="TableParagraph"/>
              <w:rPr>
                <w:rFonts w:eastAsia="Arial" w:cs="Arial"/>
              </w:rPr>
            </w:pPr>
            <w:r>
              <w:rPr>
                <w:rFonts w:eastAsia="Arial" w:cs="Arial"/>
              </w:rPr>
              <w:t>100</w:t>
            </w:r>
          </w:p>
        </w:tc>
      </w:tr>
      <w:tr w:rsidR="00A906B1" w14:paraId="7C093AE7" w14:textId="77777777" w:rsidTr="00404E35">
        <w:tc>
          <w:tcPr>
            <w:tcW w:w="3960" w:type="dxa"/>
          </w:tcPr>
          <w:p w14:paraId="48B71643" w14:textId="77777777" w:rsidR="00A906B1" w:rsidRPr="00673280" w:rsidRDefault="00A906B1" w:rsidP="00A906B1">
            <w:pPr>
              <w:pStyle w:val="TableParagraph"/>
              <w:rPr>
                <w:b/>
                <w:bCs/>
              </w:rPr>
            </w:pPr>
            <w:r w:rsidRPr="00673280">
              <w:rPr>
                <w:b/>
                <w:bCs/>
              </w:rPr>
              <w:t>Total</w:t>
            </w:r>
          </w:p>
        </w:tc>
        <w:tc>
          <w:tcPr>
            <w:tcW w:w="1795" w:type="dxa"/>
          </w:tcPr>
          <w:p w14:paraId="32DDD212" w14:textId="77777777" w:rsidR="00A906B1" w:rsidRPr="008C0D2B" w:rsidRDefault="00A906B1" w:rsidP="00A906B1">
            <w:pPr>
              <w:pStyle w:val="TableParagraph"/>
            </w:pPr>
            <w:r>
              <w:t>N/A</w:t>
            </w:r>
          </w:p>
        </w:tc>
        <w:tc>
          <w:tcPr>
            <w:tcW w:w="1800" w:type="dxa"/>
          </w:tcPr>
          <w:p w14:paraId="02D0CC31" w14:textId="77777777" w:rsidR="00A906B1" w:rsidRPr="008C0D2B" w:rsidRDefault="00A906B1" w:rsidP="00A906B1">
            <w:pPr>
              <w:pStyle w:val="TableParagraph"/>
            </w:pPr>
            <w:r>
              <w:t>N/A</w:t>
            </w:r>
          </w:p>
        </w:tc>
        <w:tc>
          <w:tcPr>
            <w:tcW w:w="1795" w:type="dxa"/>
          </w:tcPr>
          <w:p w14:paraId="1F362A80" w14:textId="54E373AE" w:rsidR="00A906B1" w:rsidRPr="00673280" w:rsidRDefault="00A906B1" w:rsidP="00A906B1">
            <w:pPr>
              <w:pStyle w:val="TableParagraph"/>
              <w:rPr>
                <w:rFonts w:eastAsia="Arial" w:cs="Arial"/>
              </w:rPr>
            </w:pPr>
            <w:r>
              <w:rPr>
                <w:rFonts w:eastAsia="Arial" w:cs="Arial"/>
              </w:rPr>
              <w:t>600</w:t>
            </w:r>
          </w:p>
        </w:tc>
      </w:tr>
    </w:tbl>
    <w:p w14:paraId="375653C5" w14:textId="423D1F1D" w:rsidR="00632EFC" w:rsidRPr="00632EFC" w:rsidRDefault="00632EFC" w:rsidP="00632EFC">
      <w:r>
        <w:rPr>
          <w:b/>
          <w:bCs/>
        </w:rPr>
        <w:t>Grading Criteria</w:t>
      </w:r>
      <w:r>
        <w:br/>
        <w:t>Assignments and projects are graded using rubrics evaluating clarity, argumentation, evidence use, visual effectiveness, and audience awareness. Timely feedback provided.</w:t>
      </w:r>
    </w:p>
    <w:p w14:paraId="2FD837CB" w14:textId="306AF543" w:rsidR="00137EAC" w:rsidRPr="00632EFC" w:rsidRDefault="00632EFC" w:rsidP="00632EFC">
      <w:pPr>
        <w:rPr>
          <w:b/>
          <w:bCs/>
        </w:rPr>
      </w:pPr>
      <w:r>
        <w:rPr>
          <w:b/>
          <w:bCs/>
        </w:rPr>
        <w:t>Course Components</w:t>
      </w:r>
    </w:p>
    <w:p w14:paraId="5CA3ACBB" w14:textId="77777777" w:rsidR="00632EFC" w:rsidRPr="00632EFC" w:rsidRDefault="00632EFC" w:rsidP="00632EFC">
      <w:pPr>
        <w:numPr>
          <w:ilvl w:val="0"/>
          <w:numId w:val="37"/>
        </w:numPr>
      </w:pPr>
      <w:r>
        <w:rPr>
          <w:b/>
          <w:bCs/>
        </w:rPr>
        <w:t>Assignments:</w:t>
      </w:r>
      <w:r>
        <w:t xml:space="preserve"> Analytical responses, reflection exercises, and case study exercises submitted via Canvas.</w:t>
      </w:r>
    </w:p>
    <w:p w14:paraId="0E266837" w14:textId="77777777" w:rsidR="00632EFC" w:rsidRPr="00632EFC" w:rsidRDefault="00632EFC" w:rsidP="00632EFC">
      <w:pPr>
        <w:numPr>
          <w:ilvl w:val="0"/>
          <w:numId w:val="37"/>
        </w:numPr>
      </w:pPr>
      <w:r>
        <w:rPr>
          <w:b/>
          <w:bCs/>
        </w:rPr>
        <w:t>Discussions:</w:t>
      </w:r>
      <w:r>
        <w:t xml:space="preserve"> Weekly structured discussions to apply course concepts, in-class or in Canvas forums.</w:t>
      </w:r>
    </w:p>
    <w:p w14:paraId="7278B721" w14:textId="77777777" w:rsidR="00632EFC" w:rsidRPr="00632EFC" w:rsidRDefault="00632EFC" w:rsidP="00632EFC">
      <w:pPr>
        <w:numPr>
          <w:ilvl w:val="0"/>
          <w:numId w:val="37"/>
        </w:numPr>
      </w:pPr>
      <w:r>
        <w:rPr>
          <w:b/>
          <w:bCs/>
        </w:rPr>
        <w:t>Quizzes:</w:t>
      </w:r>
      <w:r>
        <w:t xml:space="preserve"> Short quizzes on readings and lectures.</w:t>
      </w:r>
    </w:p>
    <w:p w14:paraId="1C167330" w14:textId="7AA6DA8F" w:rsidR="00632EFC" w:rsidRDefault="00632EFC" w:rsidP="00632EFC">
      <w:pPr>
        <w:numPr>
          <w:ilvl w:val="0"/>
          <w:numId w:val="37"/>
        </w:numPr>
      </w:pPr>
      <w:r>
        <w:rPr>
          <w:b/>
          <w:bCs/>
        </w:rPr>
        <w:t>Final Project – Case Study Poster:</w:t>
      </w:r>
      <w:r>
        <w:t xml:space="preserve"> Students synthesize course concepts into a visual and written poster, presented publicly at the SCD Student Showcase. Project is scored in multiple submissions: Project Proposal, Poster Draft 1, Poster Draft 2, Final Submission. Final Submission will include:</w:t>
      </w:r>
    </w:p>
    <w:p w14:paraId="408F5011" w14:textId="360C7C35" w:rsidR="00134B78" w:rsidRDefault="00134B78" w:rsidP="00134B78">
      <w:pPr>
        <w:numPr>
          <w:ilvl w:val="1"/>
          <w:numId w:val="37"/>
        </w:numPr>
      </w:pPr>
      <w:r>
        <w:t>Analysis of institutional context</w:t>
      </w:r>
    </w:p>
    <w:p w14:paraId="61F99EDE" w14:textId="6392492D" w:rsidR="00134B78" w:rsidRPr="00632EFC" w:rsidRDefault="00134B78" w:rsidP="00134B78">
      <w:pPr>
        <w:numPr>
          <w:ilvl w:val="1"/>
          <w:numId w:val="37"/>
        </w:numPr>
      </w:pPr>
      <w:r>
        <w:t>Interpretation of behavioral patterns and evaluation of intervention outcomes</w:t>
      </w:r>
    </w:p>
    <w:p w14:paraId="244DB834" w14:textId="77777777" w:rsidR="00632EFC" w:rsidRPr="00632EFC" w:rsidRDefault="00632EFC" w:rsidP="00632EFC">
      <w:pPr>
        <w:numPr>
          <w:ilvl w:val="0"/>
          <w:numId w:val="37"/>
        </w:numPr>
      </w:pPr>
      <w:r>
        <w:rPr>
          <w:b/>
          <w:bCs/>
        </w:rPr>
        <w:t>Exams:</w:t>
      </w:r>
      <w:r>
        <w:t xml:space="preserve"> Midterm and final exams assess HCD theory, methods, and application.</w:t>
      </w:r>
    </w:p>
    <w:p w14:paraId="54A06C78" w14:textId="77777777" w:rsidR="00632EFC" w:rsidRDefault="00632EFC" w:rsidP="00632EFC">
      <w:pPr>
        <w:numPr>
          <w:ilvl w:val="0"/>
          <w:numId w:val="37"/>
        </w:numPr>
      </w:pPr>
      <w:r>
        <w:rPr>
          <w:b/>
          <w:bCs/>
        </w:rPr>
        <w:t>Extra Credit:</w:t>
      </w:r>
      <w:r>
        <w:t xml:space="preserve"> Optional opportunities announced during the semester.</w:t>
      </w:r>
    </w:p>
    <w:p w14:paraId="7781C34C" w14:textId="77777777" w:rsidR="00137EAC" w:rsidRPr="00632EFC" w:rsidRDefault="00137EAC" w:rsidP="00137EAC">
      <w:pPr>
        <w:ind w:left="720"/>
      </w:pPr>
    </w:p>
    <w:p w14:paraId="296E1FAC" w14:textId="77777777" w:rsidR="00632EFC" w:rsidRPr="00632EFC" w:rsidRDefault="00632EFC" w:rsidP="00632EFC">
      <w:r>
        <w:rPr>
          <w:b/>
          <w:bCs/>
        </w:rPr>
        <w:t>Late Assignment Policy:</w:t>
      </w:r>
      <w:r>
        <w:t xml:space="preserve"> Work submitted late without prior approval will incur a 10% per day deduction. Assignments more than 5 days late may not be accepted.</w:t>
      </w:r>
    </w:p>
    <w:p w14:paraId="00C1C86E" w14:textId="77777777" w:rsidR="00632EFC" w:rsidRPr="00632EFC" w:rsidRDefault="00632EFC" w:rsidP="00632EFC">
      <w:r>
        <w:rPr>
          <w:b/>
          <w:bCs/>
        </w:rPr>
        <w:t>Class Attendance:</w:t>
      </w:r>
      <w:r>
        <w:t xml:space="preserve"> Regular attendance is expected. Participation points are awarded based on engagement in discussions, workshops, and collaborative exercises.</w:t>
      </w:r>
    </w:p>
    <w:p w14:paraId="2532C741" w14:textId="77777777" w:rsidR="00632EFC" w:rsidRPr="00632EFC" w:rsidRDefault="00632EFC" w:rsidP="00632EFC">
      <w:r>
        <w:rPr>
          <w:b/>
          <w:bCs/>
        </w:rPr>
        <w:t>Absence Policy:</w:t>
      </w:r>
      <w:r>
        <w:t xml:space="preserve"> Notify the instructor in advance. Excused absences require documentation per university policy.</w:t>
      </w:r>
    </w:p>
    <w:p w14:paraId="74F416ED" w14:textId="3DDF64BE" w:rsidR="00632EFC" w:rsidRPr="00632EFC" w:rsidRDefault="00632EFC" w:rsidP="00632EFC">
      <w:r>
        <w:rPr>
          <w:b/>
          <w:bCs/>
        </w:rPr>
        <w:t>Participation:</w:t>
      </w:r>
      <w:r>
        <w:t xml:space="preserve"> Active engagement is required and contributes to participation grades.</w:t>
      </w:r>
    </w:p>
    <w:p w14:paraId="528F5ACE" w14:textId="608CFE26" w:rsidR="00410D1C" w:rsidRDefault="00410D1C" w:rsidP="00410D1C">
      <w:pPr>
        <w:pStyle w:val="Heading2"/>
      </w:pPr>
      <w:r>
        <w:t>Final Letter Grades</w:t>
      </w:r>
    </w:p>
    <w:tbl>
      <w:tblPr>
        <w:tblStyle w:val="TableGrid"/>
        <w:tblW w:w="5115" w:type="dxa"/>
        <w:tblLook w:val="04A0" w:firstRow="1" w:lastRow="0" w:firstColumn="1" w:lastColumn="0" w:noHBand="0" w:noVBand="1"/>
      </w:tblPr>
      <w:tblGrid>
        <w:gridCol w:w="3315"/>
        <w:gridCol w:w="1800"/>
      </w:tblGrid>
      <w:tr w:rsidR="00A906B1" w14:paraId="37178254" w14:textId="77777777" w:rsidTr="00404E35">
        <w:trPr>
          <w:tblHeader/>
        </w:trPr>
        <w:tc>
          <w:tcPr>
            <w:tcW w:w="3315" w:type="dxa"/>
            <w:shd w:val="clear" w:color="auto" w:fill="2F5496" w:themeFill="accent1" w:themeFillShade="BF"/>
          </w:tcPr>
          <w:p w14:paraId="6F27BF64" w14:textId="04F4C18E" w:rsidR="00A906B1" w:rsidRDefault="00A906B1" w:rsidP="00404E35">
            <w:pPr>
              <w:rPr>
                <w:rFonts w:eastAsia="Arial" w:cs="Arial"/>
                <w:b/>
                <w:bCs/>
                <w:color w:val="FFFFFF" w:themeColor="background1"/>
                <w:sz w:val="24"/>
                <w:szCs w:val="24"/>
              </w:rPr>
            </w:pPr>
            <w:r w:rsidRPr="4E95960D">
              <w:rPr>
                <w:rFonts w:eastAsia="Arial" w:cs="Arial"/>
                <w:b/>
                <w:bCs/>
                <w:color w:val="FFFFFF" w:themeColor="background1"/>
                <w:sz w:val="24"/>
                <w:szCs w:val="24"/>
              </w:rPr>
              <w:t>Percentage/Points</w:t>
            </w:r>
          </w:p>
        </w:tc>
        <w:tc>
          <w:tcPr>
            <w:tcW w:w="1800" w:type="dxa"/>
            <w:shd w:val="clear" w:color="auto" w:fill="2F5496" w:themeFill="accent1" w:themeFillShade="BF"/>
          </w:tcPr>
          <w:p w14:paraId="62E645FA" w14:textId="77777777" w:rsidR="00A906B1" w:rsidRDefault="00A906B1" w:rsidP="00404E35">
            <w:r w:rsidRPr="004C6FCA">
              <w:rPr>
                <w:b/>
                <w:bCs/>
                <w:color w:val="FFFFFF" w:themeColor="background1"/>
              </w:rPr>
              <w:t>Letter Grade</w:t>
            </w:r>
          </w:p>
        </w:tc>
      </w:tr>
      <w:tr w:rsidR="00A906B1" w14:paraId="3631C44F" w14:textId="77777777" w:rsidTr="00404E35">
        <w:tc>
          <w:tcPr>
            <w:tcW w:w="3315" w:type="dxa"/>
          </w:tcPr>
          <w:p w14:paraId="1BEFA9AF" w14:textId="1CDC679E" w:rsidR="00A906B1" w:rsidRDefault="00A906B1" w:rsidP="00404E35">
            <w:r>
              <w:t>97 - 100</w:t>
            </w:r>
          </w:p>
        </w:tc>
        <w:tc>
          <w:tcPr>
            <w:tcW w:w="1800" w:type="dxa"/>
          </w:tcPr>
          <w:p w14:paraId="544D57E5" w14:textId="77777777" w:rsidR="00A906B1" w:rsidRDefault="00A906B1" w:rsidP="00404E35">
            <w:r w:rsidRPr="000B56FE">
              <w:t>A+</w:t>
            </w:r>
          </w:p>
        </w:tc>
      </w:tr>
      <w:tr w:rsidR="00A906B1" w14:paraId="14992519" w14:textId="77777777" w:rsidTr="00404E35">
        <w:tc>
          <w:tcPr>
            <w:tcW w:w="3315" w:type="dxa"/>
          </w:tcPr>
          <w:p w14:paraId="2E44D58E" w14:textId="0CD59E9A" w:rsidR="00A906B1" w:rsidRDefault="00A906B1" w:rsidP="00404E35">
            <w:r>
              <w:t>93 - 96</w:t>
            </w:r>
          </w:p>
        </w:tc>
        <w:tc>
          <w:tcPr>
            <w:tcW w:w="1800" w:type="dxa"/>
          </w:tcPr>
          <w:p w14:paraId="21C16DAC" w14:textId="77777777" w:rsidR="00A906B1" w:rsidRDefault="00A906B1" w:rsidP="00404E35">
            <w:r w:rsidRPr="000B56FE">
              <w:t>A</w:t>
            </w:r>
          </w:p>
        </w:tc>
      </w:tr>
      <w:tr w:rsidR="00A906B1" w14:paraId="1AE09B7A" w14:textId="77777777" w:rsidTr="00404E35">
        <w:tc>
          <w:tcPr>
            <w:tcW w:w="3315" w:type="dxa"/>
          </w:tcPr>
          <w:p w14:paraId="5230D9BE" w14:textId="34FB8A4F" w:rsidR="00A906B1" w:rsidRDefault="00A906B1" w:rsidP="00404E35">
            <w:r>
              <w:t>90 - 92</w:t>
            </w:r>
          </w:p>
        </w:tc>
        <w:tc>
          <w:tcPr>
            <w:tcW w:w="1800" w:type="dxa"/>
          </w:tcPr>
          <w:p w14:paraId="371E2790" w14:textId="77777777" w:rsidR="00A906B1" w:rsidRDefault="00A906B1" w:rsidP="00404E35">
            <w:r w:rsidRPr="000B56FE">
              <w:t>A-</w:t>
            </w:r>
          </w:p>
        </w:tc>
      </w:tr>
      <w:tr w:rsidR="00A906B1" w14:paraId="499967A6" w14:textId="77777777" w:rsidTr="00404E35">
        <w:tc>
          <w:tcPr>
            <w:tcW w:w="3315" w:type="dxa"/>
          </w:tcPr>
          <w:p w14:paraId="35B95AD5" w14:textId="117FAB97" w:rsidR="00A906B1" w:rsidRDefault="00A906B1" w:rsidP="00404E35">
            <w:r>
              <w:t>87 - 89</w:t>
            </w:r>
          </w:p>
        </w:tc>
        <w:tc>
          <w:tcPr>
            <w:tcW w:w="1800" w:type="dxa"/>
          </w:tcPr>
          <w:p w14:paraId="22DE6A1C" w14:textId="77777777" w:rsidR="00A906B1" w:rsidRDefault="00A906B1" w:rsidP="00404E35">
            <w:r w:rsidRPr="000B56FE">
              <w:t>B+</w:t>
            </w:r>
          </w:p>
        </w:tc>
      </w:tr>
      <w:tr w:rsidR="00A906B1" w14:paraId="54F7F1D7" w14:textId="77777777" w:rsidTr="00404E35">
        <w:tc>
          <w:tcPr>
            <w:tcW w:w="3315" w:type="dxa"/>
          </w:tcPr>
          <w:p w14:paraId="1D2A1CFB" w14:textId="171EFD69" w:rsidR="00A906B1" w:rsidRDefault="00A906B1" w:rsidP="00404E35">
            <w:r>
              <w:t>83 - 86</w:t>
            </w:r>
          </w:p>
        </w:tc>
        <w:tc>
          <w:tcPr>
            <w:tcW w:w="1800" w:type="dxa"/>
          </w:tcPr>
          <w:p w14:paraId="73A67C35" w14:textId="77777777" w:rsidR="00A906B1" w:rsidRDefault="00A906B1" w:rsidP="00404E35">
            <w:r w:rsidRPr="000B56FE">
              <w:t>B</w:t>
            </w:r>
          </w:p>
        </w:tc>
      </w:tr>
      <w:tr w:rsidR="00A906B1" w14:paraId="21430775" w14:textId="77777777" w:rsidTr="00404E35">
        <w:tc>
          <w:tcPr>
            <w:tcW w:w="3315" w:type="dxa"/>
          </w:tcPr>
          <w:p w14:paraId="4705B739" w14:textId="53866D8B" w:rsidR="00A906B1" w:rsidRDefault="00A906B1" w:rsidP="00404E35">
            <w:r>
              <w:t>80 - 82</w:t>
            </w:r>
          </w:p>
        </w:tc>
        <w:tc>
          <w:tcPr>
            <w:tcW w:w="1800" w:type="dxa"/>
          </w:tcPr>
          <w:p w14:paraId="4152D1AF" w14:textId="77777777" w:rsidR="00A906B1" w:rsidRDefault="00A906B1" w:rsidP="00404E35">
            <w:r w:rsidRPr="000B56FE">
              <w:t>B-</w:t>
            </w:r>
          </w:p>
        </w:tc>
      </w:tr>
      <w:tr w:rsidR="00A906B1" w14:paraId="5A3280BB" w14:textId="77777777" w:rsidTr="00404E35">
        <w:tc>
          <w:tcPr>
            <w:tcW w:w="3315" w:type="dxa"/>
          </w:tcPr>
          <w:p w14:paraId="2381E806" w14:textId="188B1948" w:rsidR="00A906B1" w:rsidRDefault="00A906B1" w:rsidP="00404E35">
            <w:r>
              <w:t>77 - 79</w:t>
            </w:r>
          </w:p>
        </w:tc>
        <w:tc>
          <w:tcPr>
            <w:tcW w:w="1800" w:type="dxa"/>
          </w:tcPr>
          <w:p w14:paraId="49AF03D3" w14:textId="77777777" w:rsidR="00A906B1" w:rsidRDefault="00A906B1" w:rsidP="00404E35">
            <w:r w:rsidRPr="000B56FE">
              <w:t>C+</w:t>
            </w:r>
          </w:p>
        </w:tc>
      </w:tr>
      <w:tr w:rsidR="00A906B1" w14:paraId="3C64C11E" w14:textId="77777777" w:rsidTr="00404E35">
        <w:tc>
          <w:tcPr>
            <w:tcW w:w="3315" w:type="dxa"/>
          </w:tcPr>
          <w:p w14:paraId="5E815FEC" w14:textId="20A27047" w:rsidR="00A906B1" w:rsidRDefault="00A906B1" w:rsidP="00404E35">
            <w:r>
              <w:t>73 - 76</w:t>
            </w:r>
          </w:p>
        </w:tc>
        <w:tc>
          <w:tcPr>
            <w:tcW w:w="1800" w:type="dxa"/>
          </w:tcPr>
          <w:p w14:paraId="2449C058" w14:textId="77777777" w:rsidR="00A906B1" w:rsidRDefault="00A906B1" w:rsidP="00404E35">
            <w:r w:rsidRPr="000B56FE">
              <w:t>C</w:t>
            </w:r>
          </w:p>
        </w:tc>
      </w:tr>
      <w:tr w:rsidR="00A906B1" w14:paraId="4CD78D20" w14:textId="77777777" w:rsidTr="00404E35">
        <w:tc>
          <w:tcPr>
            <w:tcW w:w="3315" w:type="dxa"/>
          </w:tcPr>
          <w:p w14:paraId="00516AE1" w14:textId="027D9213" w:rsidR="00A906B1" w:rsidRDefault="00A906B1" w:rsidP="00404E35">
            <w:r>
              <w:t>70 - 72</w:t>
            </w:r>
          </w:p>
        </w:tc>
        <w:tc>
          <w:tcPr>
            <w:tcW w:w="1800" w:type="dxa"/>
          </w:tcPr>
          <w:p w14:paraId="4E7DD815" w14:textId="77777777" w:rsidR="00A906B1" w:rsidRDefault="00A906B1" w:rsidP="00404E35">
            <w:r w:rsidRPr="000B56FE">
              <w:t>C-</w:t>
            </w:r>
          </w:p>
        </w:tc>
      </w:tr>
      <w:tr w:rsidR="00A906B1" w14:paraId="3196468D" w14:textId="77777777" w:rsidTr="00404E35">
        <w:tc>
          <w:tcPr>
            <w:tcW w:w="3315" w:type="dxa"/>
          </w:tcPr>
          <w:p w14:paraId="044DD148" w14:textId="3564505A" w:rsidR="00A906B1" w:rsidRDefault="00A906B1" w:rsidP="00404E35">
            <w:r>
              <w:t>67 - 69</w:t>
            </w:r>
          </w:p>
        </w:tc>
        <w:tc>
          <w:tcPr>
            <w:tcW w:w="1800" w:type="dxa"/>
          </w:tcPr>
          <w:p w14:paraId="386263AA" w14:textId="77777777" w:rsidR="00A906B1" w:rsidRDefault="00A906B1" w:rsidP="00404E35">
            <w:r w:rsidRPr="000B56FE">
              <w:t>D+</w:t>
            </w:r>
          </w:p>
        </w:tc>
      </w:tr>
      <w:tr w:rsidR="00A906B1" w14:paraId="2E664DB7" w14:textId="77777777" w:rsidTr="00404E35">
        <w:tc>
          <w:tcPr>
            <w:tcW w:w="3315" w:type="dxa"/>
          </w:tcPr>
          <w:p w14:paraId="6D1D683C" w14:textId="3EA92B81" w:rsidR="00A906B1" w:rsidRDefault="00A906B1" w:rsidP="00404E35">
            <w:r>
              <w:t>63 - 66</w:t>
            </w:r>
          </w:p>
        </w:tc>
        <w:tc>
          <w:tcPr>
            <w:tcW w:w="1800" w:type="dxa"/>
          </w:tcPr>
          <w:p w14:paraId="1C34BDE9" w14:textId="77777777" w:rsidR="00A906B1" w:rsidRDefault="00A906B1" w:rsidP="00404E35">
            <w:r w:rsidRPr="000B56FE">
              <w:t>D</w:t>
            </w:r>
          </w:p>
        </w:tc>
      </w:tr>
      <w:tr w:rsidR="00A906B1" w14:paraId="5A85690C" w14:textId="77777777" w:rsidTr="00404E35">
        <w:tc>
          <w:tcPr>
            <w:tcW w:w="3315" w:type="dxa"/>
          </w:tcPr>
          <w:p w14:paraId="25C0368E" w14:textId="2ACE27E4" w:rsidR="00A906B1" w:rsidRDefault="00A906B1" w:rsidP="00404E35">
            <w:r>
              <w:t>60 - 62</w:t>
            </w:r>
          </w:p>
        </w:tc>
        <w:tc>
          <w:tcPr>
            <w:tcW w:w="1800" w:type="dxa"/>
          </w:tcPr>
          <w:p w14:paraId="59F9AD97" w14:textId="77777777" w:rsidR="00A906B1" w:rsidRDefault="00A906B1" w:rsidP="00404E35">
            <w:r w:rsidRPr="000B56FE">
              <w:t>D-</w:t>
            </w:r>
          </w:p>
        </w:tc>
      </w:tr>
      <w:tr w:rsidR="00A906B1" w14:paraId="43D637DD" w14:textId="77777777" w:rsidTr="00404E35">
        <w:tc>
          <w:tcPr>
            <w:tcW w:w="3315" w:type="dxa"/>
          </w:tcPr>
          <w:p w14:paraId="4B1BE07A" w14:textId="0E154733" w:rsidR="00A906B1" w:rsidRDefault="00D60110" w:rsidP="00404E35">
            <w:r>
              <w:t>60</w:t>
            </w:r>
            <w:r w:rsidR="00A906B1">
              <w:t xml:space="preserve"> and below</w:t>
            </w:r>
          </w:p>
        </w:tc>
        <w:tc>
          <w:tcPr>
            <w:tcW w:w="1800" w:type="dxa"/>
          </w:tcPr>
          <w:p w14:paraId="077F9079" w14:textId="77777777" w:rsidR="00A906B1" w:rsidRDefault="00A906B1" w:rsidP="00404E35">
            <w:r w:rsidRPr="000B56FE">
              <w:t>F</w:t>
            </w:r>
          </w:p>
        </w:tc>
      </w:tr>
    </w:tbl>
    <w:p w14:paraId="432D9C14" w14:textId="77777777" w:rsidR="00137EAC" w:rsidRDefault="00137EAC">
      <w:pPr>
        <w:spacing w:before="0" w:after="0"/>
        <w:rPr>
          <w:b/>
          <w:bCs/>
        </w:rPr>
      </w:pPr>
      <w:r>
        <w:rPr>
          <w:b/>
          <w:bCs/>
        </w:rPr>
        <w:br w:type="page"/>
      </w:r>
    </w:p>
    <w:p w14:paraId="6CEC728B" w14:textId="4179AD8D" w:rsidR="00410D1C" w:rsidRDefault="00410D1C" w:rsidP="00410D1C">
      <w:pPr>
        <w:pStyle w:val="Heading2"/>
      </w:pPr>
      <w:r>
        <w:lastRenderedPageBreak/>
        <w:t>Course Schedule/Outline</w:t>
      </w:r>
    </w:p>
    <w:p w14:paraId="7FFC0F99" w14:textId="6B9AABDC" w:rsidR="00FA041E" w:rsidRPr="00FA041E" w:rsidRDefault="00FA041E" w:rsidP="00FA041E">
      <w:pPr>
        <w:pStyle w:val="Heading3"/>
        <w:rPr>
          <w:bCs/>
          <w:sz w:val="24"/>
        </w:rPr>
      </w:pPr>
      <w:r>
        <w:rPr>
          <w:bCs/>
          <w:sz w:val="24"/>
        </w:rPr>
        <w:t>Format: Tuesdays – In-Person | Thursdays – Remote</w:t>
      </w:r>
    </w:p>
    <w:tbl>
      <w:tblPr>
        <w:tblStyle w:val="TableGrid"/>
        <w:tblW w:w="9535" w:type="dxa"/>
        <w:tblLook w:val="04A0" w:firstRow="1" w:lastRow="0" w:firstColumn="1" w:lastColumn="0" w:noHBand="0" w:noVBand="1"/>
        <w:tblDescription w:val="Table containing a list of weekly date ranges, topics, and related weekly assignments."/>
      </w:tblPr>
      <w:tblGrid>
        <w:gridCol w:w="1231"/>
        <w:gridCol w:w="2244"/>
        <w:gridCol w:w="2935"/>
        <w:gridCol w:w="3125"/>
      </w:tblGrid>
      <w:tr w:rsidR="00743578" w:rsidRPr="009074A8" w14:paraId="0CB97305" w14:textId="2D9D773E" w:rsidTr="00787135">
        <w:trPr>
          <w:tblHeader/>
        </w:trPr>
        <w:tc>
          <w:tcPr>
            <w:tcW w:w="1231" w:type="dxa"/>
            <w:shd w:val="clear" w:color="auto" w:fill="2F5496" w:themeFill="accent1" w:themeFillShade="BF"/>
          </w:tcPr>
          <w:p w14:paraId="7923E899" w14:textId="77777777" w:rsidR="00743578" w:rsidRPr="009074A8" w:rsidRDefault="00743578" w:rsidP="00743578">
            <w:pPr>
              <w:rPr>
                <w:b/>
                <w:color w:val="FFFFFF" w:themeColor="background1"/>
              </w:rPr>
            </w:pPr>
            <w:r w:rsidRPr="009074A8">
              <w:rPr>
                <w:b/>
                <w:color w:val="FFFFFF" w:themeColor="background1"/>
              </w:rPr>
              <w:t>Week</w:t>
            </w:r>
          </w:p>
        </w:tc>
        <w:tc>
          <w:tcPr>
            <w:tcW w:w="2244" w:type="dxa"/>
            <w:shd w:val="clear" w:color="auto" w:fill="2F5496" w:themeFill="accent1" w:themeFillShade="BF"/>
          </w:tcPr>
          <w:p w14:paraId="719F3C60" w14:textId="77777777" w:rsidR="00743578" w:rsidRPr="009074A8" w:rsidRDefault="00743578" w:rsidP="00743578">
            <w:pPr>
              <w:rPr>
                <w:b/>
                <w:bCs/>
                <w:color w:val="FFFFFF" w:themeColor="background1"/>
              </w:rPr>
            </w:pPr>
            <w:r w:rsidRPr="58FA417F">
              <w:rPr>
                <w:b/>
                <w:bCs/>
                <w:color w:val="FFFFFF" w:themeColor="background1"/>
              </w:rPr>
              <w:t>Topics</w:t>
            </w:r>
          </w:p>
        </w:tc>
        <w:tc>
          <w:tcPr>
            <w:tcW w:w="2935" w:type="dxa"/>
            <w:shd w:val="clear" w:color="auto" w:fill="2F5496" w:themeFill="accent1" w:themeFillShade="BF"/>
          </w:tcPr>
          <w:p w14:paraId="04DC2664" w14:textId="77777777" w:rsidR="00743578" w:rsidRPr="009074A8" w:rsidRDefault="00743578" w:rsidP="00743578">
            <w:pPr>
              <w:rPr>
                <w:b/>
                <w:color w:val="FFFFFF" w:themeColor="background1"/>
              </w:rPr>
            </w:pPr>
            <w:r w:rsidRPr="009074A8">
              <w:rPr>
                <w:b/>
                <w:color w:val="FFFFFF" w:themeColor="background1"/>
              </w:rPr>
              <w:t>Instructional Activities</w:t>
            </w:r>
          </w:p>
        </w:tc>
        <w:tc>
          <w:tcPr>
            <w:tcW w:w="3125" w:type="dxa"/>
            <w:shd w:val="clear" w:color="auto" w:fill="2F5496" w:themeFill="accent1" w:themeFillShade="BF"/>
          </w:tcPr>
          <w:p w14:paraId="0CF45121" w14:textId="36C631A7" w:rsidR="00743578" w:rsidRPr="009074A8" w:rsidRDefault="00743578" w:rsidP="00743578">
            <w:pPr>
              <w:rPr>
                <w:b/>
                <w:color w:val="FFFFFF" w:themeColor="background1"/>
              </w:rPr>
            </w:pPr>
            <w:r>
              <w:rPr>
                <w:b/>
                <w:color w:val="FFFFFF" w:themeColor="background1"/>
              </w:rPr>
              <w:t>Case Studies</w:t>
            </w:r>
          </w:p>
        </w:tc>
      </w:tr>
      <w:tr w:rsidR="00743578" w14:paraId="68847AFD" w14:textId="13D91D08" w:rsidTr="00787135">
        <w:tc>
          <w:tcPr>
            <w:tcW w:w="1231" w:type="dxa"/>
          </w:tcPr>
          <w:p w14:paraId="417E2C22" w14:textId="00F05C05" w:rsidR="00743578" w:rsidRPr="001D18BC" w:rsidRDefault="00743578" w:rsidP="00743578">
            <w:pPr>
              <w:rPr>
                <w:sz w:val="24"/>
                <w:szCs w:val="24"/>
              </w:rPr>
            </w:pPr>
            <w:r w:rsidRPr="5CFFDC59">
              <w:rPr>
                <w:sz w:val="24"/>
                <w:szCs w:val="24"/>
              </w:rPr>
              <w:t>Week 1</w:t>
            </w:r>
            <w:r>
              <w:br/>
            </w:r>
            <w:r>
              <w:rPr>
                <w:sz w:val="24"/>
              </w:rPr>
              <w:t>08/25 &amp; 08/27</w:t>
            </w:r>
          </w:p>
        </w:tc>
        <w:tc>
          <w:tcPr>
            <w:tcW w:w="2244" w:type="dxa"/>
          </w:tcPr>
          <w:p w14:paraId="7DF2836C" w14:textId="71385D74" w:rsidR="00743578" w:rsidRPr="001D18BC" w:rsidRDefault="00743578" w:rsidP="00743578">
            <w:pPr>
              <w:pStyle w:val="ListBullet"/>
              <w:rPr>
                <w:sz w:val="24"/>
                <w:szCs w:val="24"/>
              </w:rPr>
            </w:pPr>
            <w:r>
              <w:rPr>
                <w:sz w:val="24"/>
              </w:rPr>
              <w:t>Introduction to HCD &amp; Five Spaces</w:t>
            </w:r>
          </w:p>
        </w:tc>
        <w:tc>
          <w:tcPr>
            <w:tcW w:w="2935" w:type="dxa"/>
          </w:tcPr>
          <w:p w14:paraId="1192995F" w14:textId="77777777" w:rsidR="00743578" w:rsidRDefault="00743578" w:rsidP="00743578">
            <w:pPr>
              <w:rPr>
                <w:sz w:val="24"/>
              </w:rPr>
            </w:pPr>
            <w:r>
              <w:rPr>
                <w:sz w:val="24"/>
              </w:rPr>
              <w:t>Tuesday (In-Person): Introductory Workshop; Course Overview, Pulse Check</w:t>
            </w:r>
          </w:p>
          <w:p w14:paraId="73F71243" w14:textId="767F6D57" w:rsidR="00743578" w:rsidRPr="001D18BC" w:rsidRDefault="00743578" w:rsidP="00743578">
            <w:pPr>
              <w:rPr>
                <w:sz w:val="24"/>
                <w:szCs w:val="24"/>
              </w:rPr>
            </w:pPr>
            <w:r>
              <w:rPr>
                <w:sz w:val="24"/>
              </w:rPr>
              <w:br/>
              <w:t>Thursday (Remote): HCD Historical Context; Online Discussion</w:t>
            </w:r>
          </w:p>
        </w:tc>
        <w:tc>
          <w:tcPr>
            <w:tcW w:w="3125" w:type="dxa"/>
          </w:tcPr>
          <w:p w14:paraId="0B3B7EAC" w14:textId="709011FC" w:rsidR="00743578" w:rsidRPr="5CFFDC59" w:rsidRDefault="00743578" w:rsidP="00743578">
            <w:r>
              <w:rPr>
                <w:i/>
                <w:iCs/>
                <w:sz w:val="24"/>
              </w:rPr>
              <w:t>Creative Reaction Lab: Equity-Centered Community Design</w:t>
            </w:r>
            <w:r>
              <w:rPr>
                <w:sz w:val="24"/>
              </w:rPr>
              <w:t xml:space="preserve"> (Analyzing how Black and Latinx designers in St. Louis developed a community-centered design framework in response to racial inequity and the 2014 Ferguson uprising)</w:t>
            </w:r>
          </w:p>
        </w:tc>
      </w:tr>
      <w:tr w:rsidR="00743578" w14:paraId="5CBBBB8A" w14:textId="047739E5" w:rsidTr="00787135">
        <w:tc>
          <w:tcPr>
            <w:tcW w:w="1231" w:type="dxa"/>
          </w:tcPr>
          <w:p w14:paraId="3D6F366B" w14:textId="600E8221" w:rsidR="00743578" w:rsidRPr="001D18BC" w:rsidRDefault="00743578" w:rsidP="00743578">
            <w:pPr>
              <w:rPr>
                <w:sz w:val="24"/>
                <w:szCs w:val="24"/>
              </w:rPr>
            </w:pPr>
            <w:r w:rsidRPr="5CFFDC59">
              <w:rPr>
                <w:sz w:val="24"/>
                <w:szCs w:val="24"/>
              </w:rPr>
              <w:t>Week 2</w:t>
            </w:r>
            <w:r>
              <w:br/>
            </w:r>
            <w:r>
              <w:rPr>
                <w:sz w:val="24"/>
              </w:rPr>
              <w:t>9/1 &amp; 9/3</w:t>
            </w:r>
          </w:p>
        </w:tc>
        <w:tc>
          <w:tcPr>
            <w:tcW w:w="2244" w:type="dxa"/>
          </w:tcPr>
          <w:p w14:paraId="5F47B8F4" w14:textId="3D3D5012" w:rsidR="00743578" w:rsidRPr="001D18BC" w:rsidRDefault="00743578" w:rsidP="00743578">
            <w:pPr>
              <w:pStyle w:val="ListBullet"/>
              <w:rPr>
                <w:sz w:val="24"/>
                <w:szCs w:val="24"/>
              </w:rPr>
            </w:pPr>
            <w:r>
              <w:rPr>
                <w:sz w:val="24"/>
              </w:rPr>
              <w:t>Research Methods &amp; Empathy in the Understand Space</w:t>
            </w:r>
          </w:p>
        </w:tc>
        <w:tc>
          <w:tcPr>
            <w:tcW w:w="2935" w:type="dxa"/>
          </w:tcPr>
          <w:p w14:paraId="602ACEAF" w14:textId="77777777" w:rsidR="007B50B3" w:rsidRDefault="00743578" w:rsidP="00743578">
            <w:pPr>
              <w:rPr>
                <w:sz w:val="24"/>
              </w:rPr>
            </w:pPr>
            <w:r>
              <w:rPr>
                <w:sz w:val="24"/>
              </w:rPr>
              <w:t>Tuesday (In-Person): Case Study Analysis (Interactive), Understand Space, Interviews</w:t>
            </w:r>
          </w:p>
          <w:p w14:paraId="161C74DB" w14:textId="27B83089" w:rsidR="00743578" w:rsidRPr="001D18BC" w:rsidRDefault="00743578" w:rsidP="00743578">
            <w:pPr>
              <w:rPr>
                <w:sz w:val="24"/>
                <w:szCs w:val="24"/>
              </w:rPr>
            </w:pPr>
            <w:r>
              <w:rPr>
                <w:sz w:val="24"/>
              </w:rPr>
              <w:br/>
              <w:t>Thursday (Remote): Small Group Activity (Zoom Breakouts), Cultural Bias, More Tools</w:t>
            </w:r>
            <w:r>
              <w:rPr>
                <w:sz w:val="24"/>
              </w:rPr>
              <w:br/>
            </w:r>
          </w:p>
        </w:tc>
        <w:tc>
          <w:tcPr>
            <w:tcW w:w="3125" w:type="dxa"/>
          </w:tcPr>
          <w:p w14:paraId="6CF4BC83" w14:textId="47938858" w:rsidR="00743578" w:rsidRPr="00743578" w:rsidRDefault="00743578" w:rsidP="00743578">
            <w:pPr>
              <w:pStyle w:val="Heading3"/>
              <w:rPr>
                <w:b w:val="0"/>
                <w:sz w:val="24"/>
              </w:rPr>
            </w:pPr>
            <w:r w:rsidRPr="00CF2A91">
              <w:rPr>
                <w:b w:val="0"/>
                <w:i/>
                <w:iCs/>
                <w:color w:val="auto"/>
                <w:sz w:val="24"/>
              </w:rPr>
              <w:t xml:space="preserve">Best Babies Zone: HCD for Black Infant Mortality Disparities </w:t>
            </w:r>
            <w:r w:rsidRPr="00CF2A91">
              <w:rPr>
                <w:b w:val="0"/>
                <w:color w:val="auto"/>
                <w:sz w:val="24"/>
              </w:rPr>
              <w:t>(Analyzing how the Alameda County Public Health Department used empathy interviews and journey mapping to address racial disparities in Black infant mortality rates in Oakland, California)</w:t>
            </w:r>
          </w:p>
        </w:tc>
      </w:tr>
      <w:tr w:rsidR="00743578" w14:paraId="72304046" w14:textId="03F0E1E2" w:rsidTr="00787135">
        <w:tc>
          <w:tcPr>
            <w:tcW w:w="1231" w:type="dxa"/>
          </w:tcPr>
          <w:p w14:paraId="29169000" w14:textId="10970138" w:rsidR="00743578" w:rsidRPr="001D18BC" w:rsidRDefault="00743578" w:rsidP="00743578">
            <w:pPr>
              <w:rPr>
                <w:sz w:val="24"/>
                <w:szCs w:val="24"/>
              </w:rPr>
            </w:pPr>
            <w:r w:rsidRPr="5CFFDC59">
              <w:rPr>
                <w:sz w:val="24"/>
                <w:szCs w:val="24"/>
              </w:rPr>
              <w:t>Week 3</w:t>
            </w:r>
            <w:r>
              <w:br/>
            </w:r>
            <w:r>
              <w:rPr>
                <w:sz w:val="24"/>
              </w:rPr>
              <w:t>9/8 &amp; 9/10</w:t>
            </w:r>
          </w:p>
        </w:tc>
        <w:tc>
          <w:tcPr>
            <w:tcW w:w="2244" w:type="dxa"/>
          </w:tcPr>
          <w:p w14:paraId="2EF2F2DC" w14:textId="3BF9B910" w:rsidR="00743578" w:rsidRPr="001D18BC" w:rsidRDefault="007B50B3" w:rsidP="00743578">
            <w:pPr>
              <w:pStyle w:val="ListBullet"/>
              <w:rPr>
                <w:sz w:val="24"/>
                <w:szCs w:val="24"/>
              </w:rPr>
            </w:pPr>
            <w:r>
              <w:rPr>
                <w:sz w:val="24"/>
              </w:rPr>
              <w:t xml:space="preserve">Synthesis &amp; Problem Definition – </w:t>
            </w:r>
            <w:r>
              <w:rPr>
                <w:i/>
                <w:iCs/>
                <w:sz w:val="24"/>
              </w:rPr>
              <w:t>Assignment #1 Due</w:t>
            </w:r>
            <w:r>
              <w:rPr>
                <w:sz w:val="24"/>
              </w:rPr>
              <w:br/>
            </w:r>
          </w:p>
        </w:tc>
        <w:tc>
          <w:tcPr>
            <w:tcW w:w="2935" w:type="dxa"/>
          </w:tcPr>
          <w:p w14:paraId="16DD2AA0" w14:textId="77777777" w:rsidR="007B50B3" w:rsidRDefault="007B50B3" w:rsidP="00743578">
            <w:pPr>
              <w:rPr>
                <w:sz w:val="24"/>
              </w:rPr>
            </w:pPr>
            <w:r>
              <w:rPr>
                <w:sz w:val="24"/>
              </w:rPr>
              <w:t>Tuesday (In-Person): Journey Map Workshop, Synthesize Tools, Project Documentation</w:t>
            </w:r>
          </w:p>
          <w:p w14:paraId="0F029C3B" w14:textId="65480463" w:rsidR="00743578" w:rsidRPr="001D18BC" w:rsidRDefault="007B50B3" w:rsidP="00743578">
            <w:pPr>
              <w:rPr>
                <w:sz w:val="24"/>
                <w:szCs w:val="24"/>
              </w:rPr>
            </w:pPr>
            <w:r>
              <w:rPr>
                <w:sz w:val="24"/>
              </w:rPr>
              <w:br/>
              <w:t xml:space="preserve">Thursday (Remote): Virtual Discussion &amp; Reflection Post, HMW’s, 2x2’s                       </w:t>
            </w:r>
          </w:p>
        </w:tc>
        <w:tc>
          <w:tcPr>
            <w:tcW w:w="3125" w:type="dxa"/>
          </w:tcPr>
          <w:p w14:paraId="4B164AFB" w14:textId="629F6FA4" w:rsidR="00743578" w:rsidRPr="5CFFDC59" w:rsidRDefault="007B50B3" w:rsidP="00743578">
            <w:r>
              <w:rPr>
                <w:i/>
                <w:iCs/>
                <w:sz w:val="24"/>
              </w:rPr>
              <w:t xml:space="preserve">Designing for Black Maternal Health: DC Primary Care Association </w:t>
            </w:r>
            <w:r>
              <w:rPr>
                <w:sz w:val="24"/>
              </w:rPr>
              <w:t>(Analyzing how a policy designer used HCD methods — including home visits, co-creation sessions, and synthesis workshops — to understand and address the experiences of Black women navigating Washington, D.C.’s maternal health system)</w:t>
            </w:r>
          </w:p>
        </w:tc>
      </w:tr>
      <w:tr w:rsidR="00743578" w14:paraId="2E823375" w14:textId="31475BA5" w:rsidTr="00787135">
        <w:tc>
          <w:tcPr>
            <w:tcW w:w="1231" w:type="dxa"/>
          </w:tcPr>
          <w:p w14:paraId="401EAA27" w14:textId="5F524A35" w:rsidR="00743578" w:rsidRPr="001D18BC" w:rsidRDefault="00743578" w:rsidP="00743578">
            <w:pPr>
              <w:rPr>
                <w:sz w:val="24"/>
                <w:szCs w:val="24"/>
              </w:rPr>
            </w:pPr>
            <w:r w:rsidRPr="5CFFDC59">
              <w:rPr>
                <w:sz w:val="24"/>
                <w:szCs w:val="24"/>
              </w:rPr>
              <w:lastRenderedPageBreak/>
              <w:t>Week 4</w:t>
            </w:r>
            <w:r>
              <w:br/>
            </w:r>
            <w:r w:rsidR="007B50B3">
              <w:rPr>
                <w:sz w:val="24"/>
              </w:rPr>
              <w:t>9/15 &amp; 9/17</w:t>
            </w:r>
          </w:p>
        </w:tc>
        <w:tc>
          <w:tcPr>
            <w:tcW w:w="2244" w:type="dxa"/>
          </w:tcPr>
          <w:p w14:paraId="06555F5F" w14:textId="52EDB4F6" w:rsidR="00743578" w:rsidRPr="001D18BC" w:rsidRDefault="00681E9D" w:rsidP="00743578">
            <w:pPr>
              <w:pStyle w:val="ListBullet"/>
              <w:rPr>
                <w:sz w:val="24"/>
                <w:szCs w:val="24"/>
              </w:rPr>
            </w:pPr>
            <w:r>
              <w:rPr>
                <w:sz w:val="24"/>
              </w:rPr>
              <w:t xml:space="preserve">Ideation Techniques – </w:t>
            </w:r>
            <w:r>
              <w:rPr>
                <w:i/>
                <w:iCs/>
                <w:sz w:val="24"/>
              </w:rPr>
              <w:t>Assignment #2 Due</w:t>
            </w:r>
          </w:p>
        </w:tc>
        <w:tc>
          <w:tcPr>
            <w:tcW w:w="2935" w:type="dxa"/>
          </w:tcPr>
          <w:p w14:paraId="6C39ED49" w14:textId="77777777" w:rsidR="00681E9D" w:rsidRDefault="007B50B3" w:rsidP="00743578">
            <w:pPr>
              <w:rPr>
                <w:sz w:val="24"/>
              </w:rPr>
            </w:pPr>
            <w:r>
              <w:rPr>
                <w:sz w:val="24"/>
              </w:rPr>
              <w:t>Tuesday (In-Person): In-Class Brainstorming Activity, Ideate Tools, AI in Co-Creation</w:t>
            </w:r>
          </w:p>
          <w:p w14:paraId="54F0A1F6" w14:textId="223BD3D2" w:rsidR="00743578" w:rsidRPr="001D18BC" w:rsidRDefault="007B50B3" w:rsidP="00743578">
            <w:pPr>
              <w:rPr>
                <w:sz w:val="24"/>
                <w:szCs w:val="24"/>
              </w:rPr>
            </w:pPr>
            <w:r>
              <w:rPr>
                <w:sz w:val="24"/>
              </w:rPr>
              <w:br/>
              <w:t>Thursday (Remote): More Ideate Tools, Juxtapositions, Mock-Ups, Feedback Form</w:t>
            </w:r>
          </w:p>
        </w:tc>
        <w:tc>
          <w:tcPr>
            <w:tcW w:w="3125" w:type="dxa"/>
          </w:tcPr>
          <w:p w14:paraId="1993A854" w14:textId="667D0C0B" w:rsidR="00743578" w:rsidRPr="5CFFDC59" w:rsidRDefault="007B50B3" w:rsidP="00743578">
            <w:r>
              <w:rPr>
                <w:i/>
                <w:iCs/>
                <w:sz w:val="24"/>
              </w:rPr>
              <w:t xml:space="preserve">Impact Justice Homecoming Project </w:t>
            </w:r>
            <w:r>
              <w:rPr>
                <w:sz w:val="24"/>
              </w:rPr>
              <w:t>(Analyzing how a community-centered housing model was designed to meet the needs of formerly incarcerated people — disproportionately Black and Latino — by centering their lived experience rather than institutional assumptions)</w:t>
            </w:r>
          </w:p>
        </w:tc>
      </w:tr>
      <w:tr w:rsidR="00743578" w14:paraId="0DAEAFE1" w14:textId="50AD5AC2" w:rsidTr="00787135">
        <w:tc>
          <w:tcPr>
            <w:tcW w:w="1231" w:type="dxa"/>
          </w:tcPr>
          <w:p w14:paraId="53FCE838" w14:textId="25E5DF76" w:rsidR="00743578" w:rsidRPr="001D18BC" w:rsidRDefault="00743578" w:rsidP="00743578">
            <w:pPr>
              <w:rPr>
                <w:sz w:val="24"/>
                <w:szCs w:val="24"/>
              </w:rPr>
            </w:pPr>
            <w:r w:rsidRPr="5CFFDC59">
              <w:rPr>
                <w:sz w:val="24"/>
                <w:szCs w:val="24"/>
              </w:rPr>
              <w:t>Week 5</w:t>
            </w:r>
            <w:r>
              <w:br/>
            </w:r>
            <w:r w:rsidR="007B50B3">
              <w:rPr>
                <w:sz w:val="24"/>
              </w:rPr>
              <w:t>9/22 &amp; 9/24</w:t>
            </w:r>
          </w:p>
        </w:tc>
        <w:tc>
          <w:tcPr>
            <w:tcW w:w="2244" w:type="dxa"/>
          </w:tcPr>
          <w:p w14:paraId="5A35869B" w14:textId="1EB96ECF" w:rsidR="00743578" w:rsidRPr="001D18BC" w:rsidRDefault="007B50B3" w:rsidP="00743578">
            <w:pPr>
              <w:pStyle w:val="ListBullet"/>
              <w:rPr>
                <w:sz w:val="24"/>
                <w:szCs w:val="24"/>
              </w:rPr>
            </w:pPr>
            <w:r>
              <w:rPr>
                <w:sz w:val="24"/>
              </w:rPr>
              <w:t xml:space="preserve">Prototyping &amp; Rapid Iteration – </w:t>
            </w:r>
            <w:r>
              <w:rPr>
                <w:i/>
                <w:iCs/>
                <w:sz w:val="24"/>
              </w:rPr>
              <w:t>Assignment #3 Due</w:t>
            </w:r>
          </w:p>
        </w:tc>
        <w:tc>
          <w:tcPr>
            <w:tcW w:w="2935" w:type="dxa"/>
          </w:tcPr>
          <w:p w14:paraId="7C9E63AA" w14:textId="77777777" w:rsidR="007B50B3" w:rsidRDefault="007B50B3" w:rsidP="00743578">
            <w:pPr>
              <w:rPr>
                <w:sz w:val="24"/>
              </w:rPr>
            </w:pPr>
            <w:r>
              <w:rPr>
                <w:sz w:val="24"/>
              </w:rPr>
              <w:t>Tuesday (In-Person): Hands-on Prototype Workshop, Case Study Analysis, Critiques</w:t>
            </w:r>
          </w:p>
          <w:p w14:paraId="27449902" w14:textId="3DB8FBBD" w:rsidR="00743578" w:rsidRPr="007B50B3" w:rsidRDefault="007B50B3" w:rsidP="00743578">
            <w:pPr>
              <w:rPr>
                <w:sz w:val="24"/>
              </w:rPr>
            </w:pPr>
            <w:r>
              <w:rPr>
                <w:sz w:val="24"/>
              </w:rPr>
              <w:br/>
              <w:t>Thursday (Remote): Desirability Testing, Expanding and Contracting Questions</w:t>
            </w:r>
          </w:p>
        </w:tc>
        <w:tc>
          <w:tcPr>
            <w:tcW w:w="3125" w:type="dxa"/>
          </w:tcPr>
          <w:p w14:paraId="257F9FD1" w14:textId="4EC20B12" w:rsidR="00743578" w:rsidRPr="5CFFDC59" w:rsidRDefault="007B50B3" w:rsidP="00743578">
            <w:r>
              <w:rPr>
                <w:i/>
                <w:iCs/>
                <w:sz w:val="24"/>
              </w:rPr>
              <w:t xml:space="preserve">Baltimore MTA Accessible Signage Redesign </w:t>
            </w:r>
            <w:r>
              <w:rPr>
                <w:sz w:val="24"/>
              </w:rPr>
              <w:t>(Analyzing how the Maryland Transit Administration used participatory design and iterative prototyping to redesign accessible signage in a majority-Black city, centering users with disabilities throughout the testing process)</w:t>
            </w:r>
          </w:p>
        </w:tc>
      </w:tr>
      <w:tr w:rsidR="00743578" w14:paraId="1735DF56" w14:textId="2C22D883" w:rsidTr="00787135">
        <w:tc>
          <w:tcPr>
            <w:tcW w:w="1231" w:type="dxa"/>
          </w:tcPr>
          <w:p w14:paraId="019E0F87" w14:textId="7AAE1663" w:rsidR="00743578" w:rsidRPr="001D18BC" w:rsidRDefault="00743578" w:rsidP="00743578">
            <w:pPr>
              <w:rPr>
                <w:sz w:val="24"/>
                <w:szCs w:val="24"/>
              </w:rPr>
            </w:pPr>
            <w:r w:rsidRPr="5CFFDC59">
              <w:rPr>
                <w:sz w:val="24"/>
                <w:szCs w:val="24"/>
              </w:rPr>
              <w:t>Week 6</w:t>
            </w:r>
            <w:r>
              <w:br/>
            </w:r>
            <w:r w:rsidR="007B50B3">
              <w:rPr>
                <w:sz w:val="24"/>
              </w:rPr>
              <w:t>9/29 &amp; 10/1</w:t>
            </w:r>
          </w:p>
        </w:tc>
        <w:tc>
          <w:tcPr>
            <w:tcW w:w="2244" w:type="dxa"/>
          </w:tcPr>
          <w:p w14:paraId="7F224DCC" w14:textId="445E33E7" w:rsidR="00743578" w:rsidRPr="001D18BC" w:rsidRDefault="007B50B3" w:rsidP="00743578">
            <w:pPr>
              <w:pStyle w:val="ListBullet"/>
              <w:rPr>
                <w:sz w:val="24"/>
                <w:szCs w:val="24"/>
              </w:rPr>
            </w:pPr>
            <w:r>
              <w:rPr>
                <w:sz w:val="24"/>
              </w:rPr>
              <w:t xml:space="preserve">Implement &amp; User Feedback – </w:t>
            </w:r>
            <w:r>
              <w:rPr>
                <w:i/>
                <w:iCs/>
                <w:sz w:val="24"/>
              </w:rPr>
              <w:t>Assignment #4 Due</w:t>
            </w:r>
          </w:p>
        </w:tc>
        <w:tc>
          <w:tcPr>
            <w:tcW w:w="2935" w:type="dxa"/>
          </w:tcPr>
          <w:p w14:paraId="7ECEE24E" w14:textId="77777777" w:rsidR="007B50B3" w:rsidRDefault="007B50B3" w:rsidP="00743578">
            <w:pPr>
              <w:rPr>
                <w:sz w:val="24"/>
              </w:rPr>
            </w:pPr>
            <w:r>
              <w:rPr>
                <w:sz w:val="24"/>
              </w:rPr>
              <w:t>Tuesday (In-Person): Small Group Testing Exercise, Design Principles, Reality Lab</w:t>
            </w:r>
          </w:p>
          <w:p w14:paraId="0AD48D1A" w14:textId="7531491D" w:rsidR="00743578" w:rsidRPr="001D18BC" w:rsidRDefault="007B50B3" w:rsidP="00743578">
            <w:pPr>
              <w:rPr>
                <w:sz w:val="24"/>
                <w:szCs w:val="24"/>
              </w:rPr>
            </w:pPr>
            <w:r>
              <w:rPr>
                <w:sz w:val="24"/>
              </w:rPr>
              <w:br/>
              <w:t>Thursday (Remote): Road-mapping, Tarot Cards of Tech, Midterm Practice Exam</w:t>
            </w:r>
          </w:p>
        </w:tc>
        <w:tc>
          <w:tcPr>
            <w:tcW w:w="3125" w:type="dxa"/>
          </w:tcPr>
          <w:p w14:paraId="4FD8ED49" w14:textId="0B42ADE1" w:rsidR="00743578" w:rsidRPr="5CFFDC59" w:rsidRDefault="007B50B3" w:rsidP="00743578">
            <w:r>
              <w:rPr>
                <w:i/>
                <w:iCs/>
                <w:sz w:val="24"/>
              </w:rPr>
              <w:t xml:space="preserve">Creative Reaction Lab: Metro Transit Equity Redesign </w:t>
            </w:r>
            <w:r>
              <w:rPr>
                <w:sz w:val="24"/>
              </w:rPr>
              <w:t>(Analyzing how the Equity-Centered Community Design framework was used to examine St. Louis’s transit system through the lens of racial segregation and to prototype community-centered redesign proposals)</w:t>
            </w:r>
          </w:p>
        </w:tc>
      </w:tr>
    </w:tbl>
    <w:p w14:paraId="7C14E3FE" w14:textId="77777777" w:rsidR="00787135" w:rsidRDefault="00787135">
      <w:r>
        <w:br w:type="page"/>
      </w:r>
    </w:p>
    <w:tbl>
      <w:tblPr>
        <w:tblStyle w:val="TableGrid"/>
        <w:tblW w:w="9535" w:type="dxa"/>
        <w:tblLook w:val="04A0" w:firstRow="1" w:lastRow="0" w:firstColumn="1" w:lastColumn="0" w:noHBand="0" w:noVBand="1"/>
        <w:tblDescription w:val="Table containing a list of weekly date ranges, topics, and related weekly assignments."/>
      </w:tblPr>
      <w:tblGrid>
        <w:gridCol w:w="1231"/>
        <w:gridCol w:w="2244"/>
        <w:gridCol w:w="2935"/>
        <w:gridCol w:w="3125"/>
      </w:tblGrid>
      <w:tr w:rsidR="00743578" w14:paraId="59C2A3F0" w14:textId="5013DF3D" w:rsidTr="00787135">
        <w:tc>
          <w:tcPr>
            <w:tcW w:w="1231" w:type="dxa"/>
          </w:tcPr>
          <w:p w14:paraId="08C5A543" w14:textId="14E04DC9" w:rsidR="00743578" w:rsidRPr="001D18BC" w:rsidRDefault="00743578" w:rsidP="00743578">
            <w:pPr>
              <w:rPr>
                <w:sz w:val="24"/>
                <w:szCs w:val="24"/>
              </w:rPr>
            </w:pPr>
            <w:r w:rsidRPr="5CFFDC59">
              <w:rPr>
                <w:sz w:val="24"/>
                <w:szCs w:val="24"/>
              </w:rPr>
              <w:lastRenderedPageBreak/>
              <w:t>Week 7</w:t>
            </w:r>
            <w:r>
              <w:br/>
            </w:r>
            <w:r w:rsidR="007B50B3">
              <w:rPr>
                <w:sz w:val="24"/>
              </w:rPr>
              <w:t>10/6 &amp; 10/8</w:t>
            </w:r>
          </w:p>
        </w:tc>
        <w:tc>
          <w:tcPr>
            <w:tcW w:w="2244" w:type="dxa"/>
          </w:tcPr>
          <w:p w14:paraId="3A1AC981" w14:textId="6FFBB877" w:rsidR="00743578" w:rsidRPr="001D18BC" w:rsidRDefault="007B50B3" w:rsidP="00743578">
            <w:pPr>
              <w:pStyle w:val="ListBullet"/>
              <w:rPr>
                <w:sz w:val="24"/>
                <w:szCs w:val="24"/>
              </w:rPr>
            </w:pPr>
            <w:r>
              <w:rPr>
                <w:sz w:val="24"/>
              </w:rPr>
              <w:t xml:space="preserve">Midterm – </w:t>
            </w:r>
            <w:r>
              <w:rPr>
                <w:i/>
                <w:iCs/>
                <w:sz w:val="24"/>
              </w:rPr>
              <w:t>Assignment #5 Due</w:t>
            </w:r>
          </w:p>
        </w:tc>
        <w:tc>
          <w:tcPr>
            <w:tcW w:w="2935" w:type="dxa"/>
          </w:tcPr>
          <w:p w14:paraId="097990E0" w14:textId="77777777" w:rsidR="007B50B3" w:rsidRDefault="007B50B3" w:rsidP="00743578">
            <w:pPr>
              <w:rPr>
                <w:sz w:val="24"/>
              </w:rPr>
            </w:pPr>
            <w:r>
              <w:rPr>
                <w:sz w:val="24"/>
              </w:rPr>
              <w:t>Tuesday (In-Person): Design Process Refresh, Holistic analysis of HCD</w:t>
            </w:r>
            <w:r>
              <w:rPr>
                <w:sz w:val="24"/>
              </w:rPr>
              <w:br/>
            </w:r>
          </w:p>
          <w:p w14:paraId="1A4164BF" w14:textId="798F4C93" w:rsidR="00743578" w:rsidRPr="001D18BC" w:rsidRDefault="007B50B3" w:rsidP="00743578">
            <w:pPr>
              <w:rPr>
                <w:sz w:val="24"/>
                <w:szCs w:val="24"/>
              </w:rPr>
            </w:pPr>
            <w:r>
              <w:rPr>
                <w:sz w:val="24"/>
              </w:rPr>
              <w:t>Thursday (Remote): Midterm</w:t>
            </w:r>
            <w:r>
              <w:rPr>
                <w:sz w:val="24"/>
              </w:rPr>
              <w:br/>
            </w:r>
          </w:p>
        </w:tc>
        <w:tc>
          <w:tcPr>
            <w:tcW w:w="3125" w:type="dxa"/>
          </w:tcPr>
          <w:p w14:paraId="2567F935" w14:textId="38F12C18" w:rsidR="00743578" w:rsidRPr="5CFFDC59" w:rsidRDefault="007B50B3" w:rsidP="007B50B3">
            <w:pPr>
              <w:pStyle w:val="Heading3"/>
            </w:pPr>
            <w:r w:rsidRPr="00CF2A91">
              <w:rPr>
                <w:b w:val="0"/>
                <w:color w:val="auto"/>
                <w:sz w:val="24"/>
              </w:rPr>
              <w:t>No Case Study</w:t>
            </w:r>
          </w:p>
        </w:tc>
      </w:tr>
      <w:tr w:rsidR="00743578" w14:paraId="24109DCE" w14:textId="20D03C20" w:rsidTr="00787135">
        <w:tc>
          <w:tcPr>
            <w:tcW w:w="1231" w:type="dxa"/>
          </w:tcPr>
          <w:p w14:paraId="1B182301" w14:textId="028EBCF7" w:rsidR="00743578" w:rsidRPr="001D18BC" w:rsidRDefault="00743578" w:rsidP="00743578">
            <w:pPr>
              <w:rPr>
                <w:sz w:val="24"/>
                <w:szCs w:val="24"/>
              </w:rPr>
            </w:pPr>
            <w:r w:rsidRPr="5CFFDC59">
              <w:rPr>
                <w:sz w:val="24"/>
                <w:szCs w:val="24"/>
              </w:rPr>
              <w:t>Week 8</w:t>
            </w:r>
            <w:r>
              <w:br/>
            </w:r>
            <w:r w:rsidR="007B50B3">
              <w:rPr>
                <w:sz w:val="24"/>
              </w:rPr>
              <w:t>10/13 &amp; 10/15</w:t>
            </w:r>
          </w:p>
        </w:tc>
        <w:tc>
          <w:tcPr>
            <w:tcW w:w="2244" w:type="dxa"/>
          </w:tcPr>
          <w:p w14:paraId="0CDDEE03" w14:textId="5D48A9B0" w:rsidR="00743578" w:rsidRPr="001D18BC" w:rsidRDefault="007B50B3" w:rsidP="00743578">
            <w:pPr>
              <w:pStyle w:val="ListBullet"/>
              <w:rPr>
                <w:sz w:val="24"/>
                <w:szCs w:val="24"/>
              </w:rPr>
            </w:pPr>
            <w:r>
              <w:rPr>
                <w:sz w:val="24"/>
              </w:rPr>
              <w:t xml:space="preserve">HCD in Healthcare – </w:t>
            </w:r>
            <w:r>
              <w:rPr>
                <w:i/>
                <w:iCs/>
                <w:sz w:val="24"/>
              </w:rPr>
              <w:t>Assignment #6 Due</w:t>
            </w:r>
          </w:p>
        </w:tc>
        <w:tc>
          <w:tcPr>
            <w:tcW w:w="2935" w:type="dxa"/>
          </w:tcPr>
          <w:p w14:paraId="494BD601" w14:textId="77777777" w:rsidR="007B50B3" w:rsidRPr="00CF2A91" w:rsidRDefault="007B50B3" w:rsidP="00743578">
            <w:pPr>
              <w:rPr>
                <w:sz w:val="24"/>
              </w:rPr>
            </w:pPr>
            <w:r w:rsidRPr="00CF2A91">
              <w:rPr>
                <w:sz w:val="24"/>
              </w:rPr>
              <w:t>Tuesday (In-Person): Case Study, Evolution of HCD in healthcare practices</w:t>
            </w:r>
          </w:p>
          <w:p w14:paraId="68BC8A40" w14:textId="03F42C15" w:rsidR="00743578" w:rsidRPr="00CF2A91" w:rsidRDefault="007B50B3" w:rsidP="00743578">
            <w:pPr>
              <w:rPr>
                <w:sz w:val="24"/>
                <w:szCs w:val="24"/>
              </w:rPr>
            </w:pPr>
            <w:r w:rsidRPr="00CF2A91">
              <w:rPr>
                <w:sz w:val="24"/>
              </w:rPr>
              <w:br/>
              <w:t>Thursday (Remote): Analogous Design, Device Design, Guest Speaker</w:t>
            </w:r>
            <w:r w:rsidRPr="00CF2A91">
              <w:rPr>
                <w:sz w:val="24"/>
              </w:rPr>
              <w:br/>
            </w:r>
          </w:p>
        </w:tc>
        <w:tc>
          <w:tcPr>
            <w:tcW w:w="3125" w:type="dxa"/>
          </w:tcPr>
          <w:p w14:paraId="6F9F513E" w14:textId="4A386980" w:rsidR="00743578" w:rsidRPr="00CF2A91" w:rsidRDefault="007B50B3" w:rsidP="007B50B3">
            <w:pPr>
              <w:pStyle w:val="Heading3"/>
              <w:rPr>
                <w:b w:val="0"/>
                <w:color w:val="auto"/>
                <w:sz w:val="24"/>
              </w:rPr>
            </w:pPr>
            <w:r w:rsidRPr="00CF2A91">
              <w:rPr>
                <w:b w:val="0"/>
                <w:color w:val="auto"/>
                <w:sz w:val="24"/>
              </w:rPr>
              <w:t xml:space="preserve">Required Reading: Criado Perez, C. (2019). </w:t>
            </w:r>
            <w:r w:rsidRPr="00CF2A91">
              <w:rPr>
                <w:b w:val="0"/>
                <w:i/>
                <w:iCs/>
                <w:color w:val="auto"/>
                <w:sz w:val="24"/>
              </w:rPr>
              <w:t>Invisible Women: Data Bias in a World Designed for Men</w:t>
            </w:r>
            <w:r w:rsidRPr="00CF2A91">
              <w:rPr>
                <w:b w:val="0"/>
                <w:color w:val="auto"/>
                <w:sz w:val="24"/>
              </w:rPr>
              <w:t>, Abrams Press (selected chapters, posted on Canvas). Discussion prompt: How does gender bias in data collection and system design shape healthcare outcomes for women? Where in the HCD process could these biases be identified and addressed?</w:t>
            </w:r>
            <w:r w:rsidRPr="00CF2A91">
              <w:rPr>
                <w:b w:val="0"/>
                <w:color w:val="auto"/>
                <w:sz w:val="24"/>
              </w:rPr>
              <w:br/>
              <w:t xml:space="preserve">Case Studies: </w:t>
            </w:r>
            <w:r w:rsidRPr="00CF2A91">
              <w:rPr>
                <w:b w:val="0"/>
                <w:i/>
                <w:iCs/>
                <w:color w:val="auto"/>
                <w:sz w:val="24"/>
              </w:rPr>
              <w:t xml:space="preserve">NASCAR x Hospitals, Boxing for Future Health </w:t>
            </w:r>
            <w:r w:rsidRPr="00CF2A91">
              <w:rPr>
                <w:b w:val="0"/>
                <w:color w:val="auto"/>
                <w:sz w:val="24"/>
              </w:rPr>
              <w:t>(Analyzing how hospitals can benefit from the practices of other professions)</w:t>
            </w:r>
          </w:p>
        </w:tc>
      </w:tr>
      <w:tr w:rsidR="00743578" w14:paraId="287E6B95" w14:textId="4DFCAB83" w:rsidTr="00787135">
        <w:trPr>
          <w:trHeight w:val="300"/>
        </w:trPr>
        <w:tc>
          <w:tcPr>
            <w:tcW w:w="1231" w:type="dxa"/>
          </w:tcPr>
          <w:p w14:paraId="2C82B889" w14:textId="44369DF8" w:rsidR="00743578" w:rsidRDefault="00743578" w:rsidP="00743578">
            <w:pPr>
              <w:rPr>
                <w:sz w:val="24"/>
                <w:szCs w:val="24"/>
              </w:rPr>
            </w:pPr>
            <w:r w:rsidRPr="5CFFDC59">
              <w:rPr>
                <w:sz w:val="24"/>
                <w:szCs w:val="24"/>
              </w:rPr>
              <w:t>Week 9</w:t>
            </w:r>
            <w:r>
              <w:br/>
            </w:r>
            <w:r w:rsidR="007B50B3">
              <w:rPr>
                <w:sz w:val="24"/>
              </w:rPr>
              <w:t>10/20 &amp; 10/22</w:t>
            </w:r>
          </w:p>
        </w:tc>
        <w:tc>
          <w:tcPr>
            <w:tcW w:w="2244" w:type="dxa"/>
          </w:tcPr>
          <w:p w14:paraId="24FFE00C" w14:textId="57133FBA" w:rsidR="00743578" w:rsidRDefault="00681E9D" w:rsidP="00743578">
            <w:pPr>
              <w:pStyle w:val="ListBullet"/>
              <w:rPr>
                <w:sz w:val="24"/>
                <w:szCs w:val="24"/>
              </w:rPr>
            </w:pPr>
            <w:r>
              <w:rPr>
                <w:sz w:val="24"/>
              </w:rPr>
              <w:t xml:space="preserve">HCD in Education – </w:t>
            </w:r>
            <w:r>
              <w:rPr>
                <w:i/>
                <w:iCs/>
                <w:sz w:val="24"/>
              </w:rPr>
              <w:t>Assignment #7 Due</w:t>
            </w:r>
            <w:r>
              <w:rPr>
                <w:sz w:val="24"/>
              </w:rPr>
              <w:br/>
            </w:r>
          </w:p>
        </w:tc>
        <w:tc>
          <w:tcPr>
            <w:tcW w:w="2935" w:type="dxa"/>
          </w:tcPr>
          <w:p w14:paraId="5270D91F" w14:textId="77777777" w:rsidR="00681E9D" w:rsidRPr="00CF2A91" w:rsidRDefault="00681E9D" w:rsidP="00743578">
            <w:pPr>
              <w:rPr>
                <w:sz w:val="24"/>
              </w:rPr>
            </w:pPr>
            <w:r w:rsidRPr="00CF2A91">
              <w:rPr>
                <w:sz w:val="24"/>
              </w:rPr>
              <w:t>Tuesday (In-Person): Interactive Workshop, Universal Design</w:t>
            </w:r>
          </w:p>
          <w:p w14:paraId="2E7A64EC" w14:textId="4E1338A4" w:rsidR="00743578" w:rsidRPr="00CF2A91" w:rsidRDefault="00681E9D" w:rsidP="00743578">
            <w:pPr>
              <w:rPr>
                <w:sz w:val="24"/>
                <w:szCs w:val="24"/>
              </w:rPr>
            </w:pPr>
            <w:r w:rsidRPr="00CF2A91">
              <w:rPr>
                <w:sz w:val="24"/>
              </w:rPr>
              <w:br/>
              <w:t>Thursday (Remote): HCD in Education Workbook, Guest Speaker</w:t>
            </w:r>
            <w:r w:rsidRPr="00CF2A91">
              <w:rPr>
                <w:sz w:val="24"/>
              </w:rPr>
              <w:br/>
            </w:r>
          </w:p>
        </w:tc>
        <w:tc>
          <w:tcPr>
            <w:tcW w:w="3125" w:type="dxa"/>
          </w:tcPr>
          <w:p w14:paraId="714CA152" w14:textId="391CC4AA" w:rsidR="00743578" w:rsidRPr="00CF2A91" w:rsidRDefault="00681E9D" w:rsidP="007B50B3">
            <w:pPr>
              <w:pStyle w:val="Heading3"/>
              <w:rPr>
                <w:b w:val="0"/>
                <w:color w:val="auto"/>
                <w:sz w:val="24"/>
              </w:rPr>
            </w:pPr>
            <w:r w:rsidRPr="00CF2A91">
              <w:rPr>
                <w:b w:val="0"/>
                <w:i/>
                <w:iCs/>
                <w:color w:val="auto"/>
                <w:sz w:val="24"/>
              </w:rPr>
              <w:t xml:space="preserve">Design the Future: Disability-Inclusive HCD in Education </w:t>
            </w:r>
            <w:r w:rsidRPr="00CF2A91">
              <w:rPr>
                <w:b w:val="0"/>
                <w:color w:val="auto"/>
                <w:sz w:val="24"/>
              </w:rPr>
              <w:t>(Analyzing how a San Francisco Bay Area program redesigned the design thinking process to be accessible to blind and physically disabled students, addressing the exclusion of disabled BIPOC youth from design education) shape</w:t>
            </w:r>
            <w:r w:rsidR="007B50B3" w:rsidRPr="00CF2A91">
              <w:rPr>
                <w:b w:val="0"/>
                <w:color w:val="auto"/>
                <w:sz w:val="24"/>
              </w:rPr>
              <w:t xml:space="preserve"> social service design)</w:t>
            </w:r>
          </w:p>
        </w:tc>
      </w:tr>
      <w:tr w:rsidR="00743578" w14:paraId="4D5897A6" w14:textId="23D5B3BD" w:rsidTr="00787135">
        <w:trPr>
          <w:trHeight w:val="300"/>
        </w:trPr>
        <w:tc>
          <w:tcPr>
            <w:tcW w:w="1231" w:type="dxa"/>
          </w:tcPr>
          <w:p w14:paraId="14F1EF4D" w14:textId="4A8698E8" w:rsidR="00743578" w:rsidRDefault="00743578" w:rsidP="00743578">
            <w:pPr>
              <w:rPr>
                <w:sz w:val="24"/>
                <w:szCs w:val="24"/>
              </w:rPr>
            </w:pPr>
            <w:r w:rsidRPr="5CFFDC59">
              <w:rPr>
                <w:sz w:val="24"/>
                <w:szCs w:val="24"/>
              </w:rPr>
              <w:lastRenderedPageBreak/>
              <w:t>Week 10</w:t>
            </w:r>
            <w:r>
              <w:br/>
            </w:r>
            <w:r w:rsidR="007B50B3">
              <w:rPr>
                <w:sz w:val="24"/>
              </w:rPr>
              <w:t>10/27 &amp; 10/29</w:t>
            </w:r>
          </w:p>
        </w:tc>
        <w:tc>
          <w:tcPr>
            <w:tcW w:w="2244" w:type="dxa"/>
          </w:tcPr>
          <w:p w14:paraId="6B9006E3" w14:textId="4B23F57D" w:rsidR="00743578" w:rsidRDefault="007B50B3" w:rsidP="00743578">
            <w:pPr>
              <w:pStyle w:val="ListBullet"/>
              <w:rPr>
                <w:sz w:val="24"/>
                <w:szCs w:val="24"/>
              </w:rPr>
            </w:pPr>
            <w:r>
              <w:rPr>
                <w:sz w:val="24"/>
              </w:rPr>
              <w:t xml:space="preserve">HCD in Social Services – </w:t>
            </w:r>
            <w:r>
              <w:rPr>
                <w:i/>
                <w:iCs/>
                <w:sz w:val="24"/>
              </w:rPr>
              <w:t>Assignment #8 Due</w:t>
            </w:r>
          </w:p>
        </w:tc>
        <w:tc>
          <w:tcPr>
            <w:tcW w:w="2935" w:type="dxa"/>
          </w:tcPr>
          <w:p w14:paraId="70CD7938" w14:textId="77777777" w:rsidR="00787135" w:rsidRDefault="007B50B3" w:rsidP="00743578">
            <w:pPr>
              <w:rPr>
                <w:sz w:val="24"/>
              </w:rPr>
            </w:pPr>
            <w:r>
              <w:rPr>
                <w:sz w:val="24"/>
              </w:rPr>
              <w:t>Tuesday (In-Person): Case Study Poster Drafting (In-Class Work Session), Mind-Maps</w:t>
            </w:r>
            <w:r>
              <w:rPr>
                <w:sz w:val="24"/>
              </w:rPr>
              <w:br/>
            </w:r>
          </w:p>
          <w:p w14:paraId="375B870C" w14:textId="296A5F0F" w:rsidR="00743578" w:rsidRDefault="007B50B3" w:rsidP="00743578">
            <w:pPr>
              <w:rPr>
                <w:sz w:val="24"/>
                <w:szCs w:val="24"/>
              </w:rPr>
            </w:pPr>
            <w:r>
              <w:rPr>
                <w:sz w:val="24"/>
              </w:rPr>
              <w:t>Thursday (Remote): Designing for Vulnerable Populations, Guest Speaker</w:t>
            </w:r>
          </w:p>
        </w:tc>
        <w:tc>
          <w:tcPr>
            <w:tcW w:w="3125" w:type="dxa"/>
          </w:tcPr>
          <w:p w14:paraId="585D1155" w14:textId="15B05115" w:rsidR="00743578" w:rsidRPr="5CFFDC59" w:rsidRDefault="00787135" w:rsidP="00743578">
            <w:r>
              <w:rPr>
                <w:i/>
                <w:iCs/>
                <w:sz w:val="24"/>
              </w:rPr>
              <w:t xml:space="preserve">Grounding Health Research in Design: COVID-19 Equity Design </w:t>
            </w:r>
            <w:r>
              <w:rPr>
                <w:sz w:val="24"/>
              </w:rPr>
              <w:t>(Analyzing how Black community members in New Orleans — including formerly incarcerated individuals — were engaged as co-designers in COVID-19 public health research, examining how trust, power, and community ownership shape social service design)</w:t>
            </w:r>
          </w:p>
        </w:tc>
      </w:tr>
      <w:tr w:rsidR="00743578" w14:paraId="0A50D18F" w14:textId="056EC226" w:rsidTr="00787135">
        <w:trPr>
          <w:trHeight w:val="300"/>
        </w:trPr>
        <w:tc>
          <w:tcPr>
            <w:tcW w:w="1231" w:type="dxa"/>
          </w:tcPr>
          <w:p w14:paraId="5ABE8F4C" w14:textId="5EA93453" w:rsidR="00743578" w:rsidRDefault="00743578" w:rsidP="00743578">
            <w:pPr>
              <w:rPr>
                <w:sz w:val="24"/>
                <w:szCs w:val="24"/>
              </w:rPr>
            </w:pPr>
            <w:r w:rsidRPr="5CFFDC59">
              <w:rPr>
                <w:sz w:val="24"/>
                <w:szCs w:val="24"/>
              </w:rPr>
              <w:t>Week 11</w:t>
            </w:r>
            <w:r>
              <w:br/>
            </w:r>
            <w:r w:rsidR="00787135">
              <w:rPr>
                <w:sz w:val="24"/>
              </w:rPr>
              <w:t>11/3 &amp; 11/5</w:t>
            </w:r>
          </w:p>
        </w:tc>
        <w:tc>
          <w:tcPr>
            <w:tcW w:w="2244" w:type="dxa"/>
          </w:tcPr>
          <w:p w14:paraId="2FBAB474" w14:textId="23728BDD" w:rsidR="00743578" w:rsidRDefault="00787135" w:rsidP="00743578">
            <w:pPr>
              <w:pStyle w:val="ListBullet"/>
              <w:rPr>
                <w:sz w:val="24"/>
                <w:szCs w:val="24"/>
              </w:rPr>
            </w:pPr>
            <w:r>
              <w:rPr>
                <w:sz w:val="24"/>
              </w:rPr>
              <w:t xml:space="preserve">Interdisciplinary Collaboration – </w:t>
            </w:r>
            <w:r>
              <w:rPr>
                <w:i/>
                <w:iCs/>
                <w:sz w:val="24"/>
              </w:rPr>
              <w:t>Assignment #9 Due</w:t>
            </w:r>
          </w:p>
        </w:tc>
        <w:tc>
          <w:tcPr>
            <w:tcW w:w="2935" w:type="dxa"/>
          </w:tcPr>
          <w:p w14:paraId="7F2EFBFB" w14:textId="77777777" w:rsidR="00787135" w:rsidRDefault="00787135" w:rsidP="00743578">
            <w:pPr>
              <w:rPr>
                <w:sz w:val="24"/>
              </w:rPr>
            </w:pPr>
            <w:r>
              <w:rPr>
                <w:sz w:val="24"/>
              </w:rPr>
              <w:t>Tuesday (In-Person): Group Collaboration Exercise, HCD in Data Analytics</w:t>
            </w:r>
          </w:p>
          <w:p w14:paraId="0E0C5620" w14:textId="1C944530" w:rsidR="00743578" w:rsidRDefault="00787135" w:rsidP="00743578">
            <w:pPr>
              <w:rPr>
                <w:sz w:val="24"/>
                <w:szCs w:val="24"/>
              </w:rPr>
            </w:pPr>
            <w:r>
              <w:rPr>
                <w:sz w:val="24"/>
              </w:rPr>
              <w:t xml:space="preserve"> </w:t>
            </w:r>
            <w:r>
              <w:rPr>
                <w:sz w:val="24"/>
              </w:rPr>
              <w:br/>
              <w:t>Thursday (Remote): Virtual Discussion &amp; Reflection, HCD in Business, Guest Speaker</w:t>
            </w:r>
          </w:p>
        </w:tc>
        <w:tc>
          <w:tcPr>
            <w:tcW w:w="3125" w:type="dxa"/>
          </w:tcPr>
          <w:p w14:paraId="051ADE3C" w14:textId="5D353C7E" w:rsidR="00743578" w:rsidRPr="00787135" w:rsidRDefault="00787135" w:rsidP="00787135">
            <w:pPr>
              <w:pStyle w:val="Heading3"/>
              <w:contextualSpacing/>
              <w:rPr>
                <w:b w:val="0"/>
                <w:sz w:val="24"/>
              </w:rPr>
            </w:pPr>
            <w:r w:rsidRPr="00CF2A91">
              <w:rPr>
                <w:b w:val="0"/>
                <w:i/>
                <w:iCs/>
                <w:color w:val="auto"/>
                <w:sz w:val="24"/>
              </w:rPr>
              <w:t xml:space="preserve">Oregon State University Career Champions: ECCD for Students of Color </w:t>
            </w:r>
            <w:r w:rsidRPr="00CF2A91">
              <w:rPr>
                <w:b w:val="0"/>
                <w:color w:val="auto"/>
                <w:sz w:val="24"/>
              </w:rPr>
              <w:t>(Analyzing how Oregon State University used Equity-Centered Community Design to redesign career support services through cross-institutional collaboration, centering the experiences of first-generation, low-income students of color)</w:t>
            </w:r>
          </w:p>
        </w:tc>
      </w:tr>
      <w:tr w:rsidR="00743578" w14:paraId="7EFD89F3" w14:textId="72CC60A3" w:rsidTr="00787135">
        <w:trPr>
          <w:trHeight w:val="300"/>
        </w:trPr>
        <w:tc>
          <w:tcPr>
            <w:tcW w:w="1231" w:type="dxa"/>
          </w:tcPr>
          <w:p w14:paraId="59841CCF" w14:textId="5B77542E" w:rsidR="00743578" w:rsidRDefault="00743578" w:rsidP="00743578">
            <w:pPr>
              <w:rPr>
                <w:sz w:val="24"/>
                <w:szCs w:val="24"/>
              </w:rPr>
            </w:pPr>
            <w:r w:rsidRPr="5CFFDC59">
              <w:rPr>
                <w:sz w:val="24"/>
                <w:szCs w:val="24"/>
              </w:rPr>
              <w:t>Week 12</w:t>
            </w:r>
            <w:r>
              <w:br/>
            </w:r>
            <w:r w:rsidR="00787135">
              <w:rPr>
                <w:sz w:val="24"/>
              </w:rPr>
              <w:t>11/10 &amp; 11/12</w:t>
            </w:r>
          </w:p>
        </w:tc>
        <w:tc>
          <w:tcPr>
            <w:tcW w:w="2244" w:type="dxa"/>
          </w:tcPr>
          <w:p w14:paraId="364CC477" w14:textId="022278E5" w:rsidR="00743578" w:rsidRDefault="00787135" w:rsidP="00743578">
            <w:pPr>
              <w:pStyle w:val="ListBullet"/>
              <w:rPr>
                <w:sz w:val="24"/>
                <w:szCs w:val="24"/>
              </w:rPr>
            </w:pPr>
            <w:r>
              <w:rPr>
                <w:sz w:val="24"/>
              </w:rPr>
              <w:t xml:space="preserve">Ethical Considerations in HCD – </w:t>
            </w:r>
            <w:r>
              <w:rPr>
                <w:i/>
                <w:iCs/>
                <w:sz w:val="24"/>
              </w:rPr>
              <w:t>Assignment #10 Due, Final Poster Proposal Due</w:t>
            </w:r>
          </w:p>
        </w:tc>
        <w:tc>
          <w:tcPr>
            <w:tcW w:w="2935" w:type="dxa"/>
          </w:tcPr>
          <w:p w14:paraId="16A9C067" w14:textId="77777777" w:rsidR="00787135" w:rsidRDefault="00787135" w:rsidP="00743578">
            <w:pPr>
              <w:rPr>
                <w:sz w:val="24"/>
              </w:rPr>
            </w:pPr>
            <w:r>
              <w:rPr>
                <w:sz w:val="24"/>
              </w:rPr>
              <w:t>Tuesday (In-Person): Case Study Analysis, Evaluating Ethical Dilemmas</w:t>
            </w:r>
          </w:p>
          <w:p w14:paraId="0BB37789" w14:textId="5B458FC8" w:rsidR="00743578" w:rsidRDefault="00787135" w:rsidP="00743578">
            <w:pPr>
              <w:rPr>
                <w:sz w:val="24"/>
                <w:szCs w:val="24"/>
              </w:rPr>
            </w:pPr>
            <w:r>
              <w:rPr>
                <w:sz w:val="24"/>
              </w:rPr>
              <w:br/>
              <w:t xml:space="preserve">Thursday (Remote): Wall-to-Wall, Case Study, </w:t>
            </w:r>
            <w:proofErr w:type="gramStart"/>
            <w:r>
              <w:rPr>
                <w:sz w:val="24"/>
              </w:rPr>
              <w:t>Where</w:t>
            </w:r>
            <w:proofErr w:type="gramEnd"/>
            <w:r>
              <w:rPr>
                <w:sz w:val="24"/>
              </w:rPr>
              <w:t xml:space="preserve"> is Power Held Workshop</w:t>
            </w:r>
          </w:p>
        </w:tc>
        <w:tc>
          <w:tcPr>
            <w:tcW w:w="3125" w:type="dxa"/>
          </w:tcPr>
          <w:p w14:paraId="25A439F0" w14:textId="4531014B" w:rsidR="00743578" w:rsidRPr="5CFFDC59" w:rsidRDefault="00787135" w:rsidP="00743578">
            <w:r>
              <w:rPr>
                <w:i/>
                <w:iCs/>
                <w:sz w:val="24"/>
              </w:rPr>
              <w:t xml:space="preserve">Equity by Design </w:t>
            </w:r>
            <w:r>
              <w:rPr>
                <w:sz w:val="24"/>
              </w:rPr>
              <w:t>(Analyzing systemic oppression for Black &amp; Latin youth)</w:t>
            </w:r>
          </w:p>
        </w:tc>
      </w:tr>
    </w:tbl>
    <w:p w14:paraId="15606303" w14:textId="77777777" w:rsidR="00787135" w:rsidRDefault="00787135">
      <w:r>
        <w:br w:type="page"/>
      </w:r>
    </w:p>
    <w:tbl>
      <w:tblPr>
        <w:tblStyle w:val="TableGrid"/>
        <w:tblW w:w="9535" w:type="dxa"/>
        <w:tblLook w:val="04A0" w:firstRow="1" w:lastRow="0" w:firstColumn="1" w:lastColumn="0" w:noHBand="0" w:noVBand="1"/>
        <w:tblDescription w:val="Table containing a list of weekly date ranges, topics, and related weekly assignments."/>
      </w:tblPr>
      <w:tblGrid>
        <w:gridCol w:w="1241"/>
        <w:gridCol w:w="1994"/>
        <w:gridCol w:w="3060"/>
        <w:gridCol w:w="3240"/>
      </w:tblGrid>
      <w:tr w:rsidR="00743578" w14:paraId="1E540464" w14:textId="284F753F" w:rsidTr="00743578">
        <w:trPr>
          <w:trHeight w:val="300"/>
        </w:trPr>
        <w:tc>
          <w:tcPr>
            <w:tcW w:w="1241" w:type="dxa"/>
          </w:tcPr>
          <w:p w14:paraId="5FA21E8B" w14:textId="1E3FEC7E" w:rsidR="00743578" w:rsidRDefault="00743578" w:rsidP="00743578">
            <w:pPr>
              <w:rPr>
                <w:sz w:val="24"/>
                <w:szCs w:val="24"/>
              </w:rPr>
            </w:pPr>
            <w:r w:rsidRPr="5CFFDC59">
              <w:rPr>
                <w:sz w:val="24"/>
                <w:szCs w:val="24"/>
              </w:rPr>
              <w:lastRenderedPageBreak/>
              <w:t>Week 13</w:t>
            </w:r>
            <w:r w:rsidR="00787135">
              <w:rPr>
                <w:sz w:val="24"/>
                <w:szCs w:val="24"/>
              </w:rPr>
              <w:t xml:space="preserve"> </w:t>
            </w:r>
            <w:r w:rsidR="00787135">
              <w:rPr>
                <w:sz w:val="24"/>
              </w:rPr>
              <w:t>11/17 &amp; 11/19</w:t>
            </w:r>
          </w:p>
        </w:tc>
        <w:tc>
          <w:tcPr>
            <w:tcW w:w="1994" w:type="dxa"/>
          </w:tcPr>
          <w:p w14:paraId="22D80808" w14:textId="6F371766" w:rsidR="00743578" w:rsidRDefault="00787135" w:rsidP="00743578">
            <w:pPr>
              <w:pStyle w:val="ListBullet"/>
              <w:rPr>
                <w:sz w:val="24"/>
                <w:szCs w:val="24"/>
              </w:rPr>
            </w:pPr>
            <w:r>
              <w:rPr>
                <w:sz w:val="24"/>
              </w:rPr>
              <w:t xml:space="preserve">Challenges in Scaling HCD -- </w:t>
            </w:r>
            <w:r>
              <w:rPr>
                <w:i/>
                <w:iCs/>
                <w:sz w:val="24"/>
              </w:rPr>
              <w:t>Final Poster Draft 1</w:t>
            </w:r>
            <w:r>
              <w:rPr>
                <w:sz w:val="24"/>
              </w:rPr>
              <w:br/>
            </w:r>
          </w:p>
        </w:tc>
        <w:tc>
          <w:tcPr>
            <w:tcW w:w="3060" w:type="dxa"/>
          </w:tcPr>
          <w:p w14:paraId="1571ECB6" w14:textId="77777777" w:rsidR="00743578" w:rsidRDefault="00787135" w:rsidP="00743578">
            <w:pPr>
              <w:rPr>
                <w:sz w:val="24"/>
                <w:szCs w:val="24"/>
              </w:rPr>
            </w:pPr>
            <w:r>
              <w:rPr>
                <w:sz w:val="24"/>
              </w:rPr>
              <w:t>Tuesday (In-Person): Case Study Workshop, Barriers to Successful HCD Projects</w:t>
            </w:r>
            <w:r>
              <w:rPr>
                <w:sz w:val="24"/>
              </w:rPr>
              <w:br/>
            </w:r>
          </w:p>
          <w:p w14:paraId="5305BDED" w14:textId="4E92AD93" w:rsidR="00787135" w:rsidRDefault="00787135" w:rsidP="00743578">
            <w:pPr>
              <w:rPr>
                <w:sz w:val="24"/>
                <w:szCs w:val="24"/>
              </w:rPr>
            </w:pPr>
            <w:r>
              <w:rPr>
                <w:sz w:val="24"/>
              </w:rPr>
              <w:t>Thursday (Remote): Strategies for Overcoming Obstacles, HCD Business Strategy</w:t>
            </w:r>
          </w:p>
        </w:tc>
        <w:tc>
          <w:tcPr>
            <w:tcW w:w="3240" w:type="dxa"/>
          </w:tcPr>
          <w:p w14:paraId="0B51A930" w14:textId="0C712053" w:rsidR="00743578" w:rsidRPr="5CFFDC59" w:rsidRDefault="00787135" w:rsidP="00743578">
            <w:r>
              <w:rPr>
                <w:i/>
                <w:iCs/>
                <w:sz w:val="24"/>
              </w:rPr>
              <w:t xml:space="preserve">Vera Institute: Opening Doors to Fair Chance Housing </w:t>
            </w:r>
            <w:r>
              <w:rPr>
                <w:sz w:val="24"/>
              </w:rPr>
              <w:t>(Analyzing how the Vera Institute partnered with 22 public housing authorities across 12 states to redesign admissions policies that systematically excluded formerly incarcerated people, examining what institutional redesign requires at scale)</w:t>
            </w:r>
          </w:p>
        </w:tc>
      </w:tr>
      <w:tr w:rsidR="00743578" w14:paraId="6999306E" w14:textId="56D44BDC" w:rsidTr="00743578">
        <w:trPr>
          <w:trHeight w:val="300"/>
        </w:trPr>
        <w:tc>
          <w:tcPr>
            <w:tcW w:w="1241" w:type="dxa"/>
          </w:tcPr>
          <w:p w14:paraId="18393B42" w14:textId="48480DEF" w:rsidR="00743578" w:rsidRDefault="00743578" w:rsidP="00743578">
            <w:pPr>
              <w:rPr>
                <w:sz w:val="24"/>
                <w:szCs w:val="24"/>
              </w:rPr>
            </w:pPr>
            <w:r w:rsidRPr="5CFFDC59">
              <w:rPr>
                <w:sz w:val="24"/>
                <w:szCs w:val="24"/>
              </w:rPr>
              <w:t>Week 14</w:t>
            </w:r>
            <w:r>
              <w:br/>
            </w:r>
            <w:r w:rsidR="00787135">
              <w:rPr>
                <w:sz w:val="24"/>
              </w:rPr>
              <w:t>11/24 &amp; 11/26</w:t>
            </w:r>
            <w:r w:rsidR="00787135">
              <w:rPr>
                <w:sz w:val="24"/>
              </w:rPr>
              <w:br/>
            </w:r>
          </w:p>
        </w:tc>
        <w:tc>
          <w:tcPr>
            <w:tcW w:w="1994" w:type="dxa"/>
          </w:tcPr>
          <w:p w14:paraId="1AEA3765" w14:textId="7EB39420" w:rsidR="00743578" w:rsidRDefault="00787135" w:rsidP="00743578">
            <w:pPr>
              <w:pStyle w:val="ListBullet"/>
              <w:rPr>
                <w:sz w:val="24"/>
                <w:szCs w:val="24"/>
              </w:rPr>
            </w:pPr>
            <w:r>
              <w:rPr>
                <w:sz w:val="24"/>
              </w:rPr>
              <w:t xml:space="preserve">Poster Workshop + Future of HCD -- </w:t>
            </w:r>
            <w:r>
              <w:rPr>
                <w:i/>
                <w:iCs/>
                <w:sz w:val="24"/>
              </w:rPr>
              <w:t>Final Poster Draft 2</w:t>
            </w:r>
          </w:p>
        </w:tc>
        <w:tc>
          <w:tcPr>
            <w:tcW w:w="3060" w:type="dxa"/>
          </w:tcPr>
          <w:p w14:paraId="74A72877" w14:textId="77777777" w:rsidR="00787135" w:rsidRDefault="00787135" w:rsidP="00743578">
            <w:pPr>
              <w:contextualSpacing/>
              <w:rPr>
                <w:sz w:val="24"/>
              </w:rPr>
            </w:pPr>
            <w:r>
              <w:rPr>
                <w:sz w:val="24"/>
              </w:rPr>
              <w:t>Tuesday (In-Person): Individual Feedback Sessions, HCD in an Evolving Landscape</w:t>
            </w:r>
          </w:p>
          <w:p w14:paraId="3D0A4388" w14:textId="77777777" w:rsidR="00787135" w:rsidRDefault="00787135" w:rsidP="00743578">
            <w:pPr>
              <w:contextualSpacing/>
              <w:rPr>
                <w:sz w:val="24"/>
              </w:rPr>
            </w:pPr>
            <w:r>
              <w:rPr>
                <w:sz w:val="24"/>
              </w:rPr>
              <w:br/>
              <w:t xml:space="preserve">Thursday (Remote): </w:t>
            </w:r>
          </w:p>
          <w:p w14:paraId="2FC9BE60" w14:textId="40594DCB" w:rsidR="00743578" w:rsidRDefault="00787135" w:rsidP="00743578">
            <w:pPr>
              <w:contextualSpacing/>
              <w:rPr>
                <w:sz w:val="24"/>
                <w:szCs w:val="24"/>
              </w:rPr>
            </w:pPr>
            <w:r>
              <w:rPr>
                <w:sz w:val="24"/>
              </w:rPr>
              <w:t>Draft Revisions &amp; Virtual Check-In, Effective Visual Communication</w:t>
            </w:r>
          </w:p>
        </w:tc>
        <w:tc>
          <w:tcPr>
            <w:tcW w:w="3240" w:type="dxa"/>
          </w:tcPr>
          <w:p w14:paraId="296F2452" w14:textId="5D86838A" w:rsidR="00743578" w:rsidRPr="5CFFDC59" w:rsidRDefault="00787135" w:rsidP="00743578">
            <w:r>
              <w:rPr>
                <w:i/>
                <w:iCs/>
                <w:sz w:val="24"/>
              </w:rPr>
              <w:t xml:space="preserve">The Future is Now, Hospitable Hospice </w:t>
            </w:r>
            <w:r>
              <w:rPr>
                <w:sz w:val="24"/>
              </w:rPr>
              <w:t>(Analyzing how human-centered design can transform end-of-life care in the United States, where access to hospice and palliative care is shaped by racial, economic, and geographic inequities)</w:t>
            </w:r>
          </w:p>
        </w:tc>
      </w:tr>
      <w:tr w:rsidR="00743578" w14:paraId="2F4B166E" w14:textId="27D118C2" w:rsidTr="00743578">
        <w:trPr>
          <w:trHeight w:val="300"/>
        </w:trPr>
        <w:tc>
          <w:tcPr>
            <w:tcW w:w="1241" w:type="dxa"/>
          </w:tcPr>
          <w:p w14:paraId="34E3D7B5" w14:textId="725FBA03" w:rsidR="00743578" w:rsidRDefault="00743578" w:rsidP="00743578">
            <w:pPr>
              <w:rPr>
                <w:sz w:val="24"/>
                <w:szCs w:val="24"/>
              </w:rPr>
            </w:pPr>
            <w:r w:rsidRPr="5CFFDC59">
              <w:rPr>
                <w:sz w:val="24"/>
                <w:szCs w:val="24"/>
              </w:rPr>
              <w:t>Week 15</w:t>
            </w:r>
            <w:r>
              <w:br/>
            </w:r>
            <w:r w:rsidR="00787135">
              <w:rPr>
                <w:sz w:val="24"/>
              </w:rPr>
              <w:t>12/1 &amp; 12/3</w:t>
            </w:r>
          </w:p>
        </w:tc>
        <w:tc>
          <w:tcPr>
            <w:tcW w:w="1994" w:type="dxa"/>
          </w:tcPr>
          <w:p w14:paraId="0E630FB4" w14:textId="5DA2190D" w:rsidR="00743578" w:rsidRDefault="00787135" w:rsidP="00743578">
            <w:pPr>
              <w:pStyle w:val="ListBullet"/>
              <w:rPr>
                <w:sz w:val="24"/>
                <w:szCs w:val="24"/>
              </w:rPr>
            </w:pPr>
            <w:r>
              <w:rPr>
                <w:sz w:val="24"/>
              </w:rPr>
              <w:t xml:space="preserve">SCD Student Showcase, -- </w:t>
            </w:r>
            <w:r>
              <w:rPr>
                <w:i/>
                <w:iCs/>
                <w:sz w:val="24"/>
              </w:rPr>
              <w:t>Final Poster Due</w:t>
            </w:r>
          </w:p>
        </w:tc>
        <w:tc>
          <w:tcPr>
            <w:tcW w:w="3060" w:type="dxa"/>
          </w:tcPr>
          <w:p w14:paraId="41794545" w14:textId="77777777" w:rsidR="00787135" w:rsidRDefault="00787135" w:rsidP="00743578">
            <w:pPr>
              <w:rPr>
                <w:sz w:val="24"/>
              </w:rPr>
            </w:pPr>
            <w:r>
              <w:rPr>
                <w:sz w:val="24"/>
              </w:rPr>
              <w:t>Tuesday (In-Person): Public Poster Presentation</w:t>
            </w:r>
          </w:p>
          <w:p w14:paraId="7B27573F" w14:textId="1E1FB541" w:rsidR="00743578" w:rsidRDefault="00787135" w:rsidP="00743578">
            <w:pPr>
              <w:rPr>
                <w:sz w:val="24"/>
                <w:szCs w:val="24"/>
              </w:rPr>
            </w:pPr>
            <w:r>
              <w:rPr>
                <w:sz w:val="24"/>
              </w:rPr>
              <w:br/>
              <w:t>Thursday (Remote): Asynchronous Peer Feedback</w:t>
            </w:r>
          </w:p>
        </w:tc>
        <w:tc>
          <w:tcPr>
            <w:tcW w:w="3240" w:type="dxa"/>
          </w:tcPr>
          <w:p w14:paraId="1BAFA272" w14:textId="7BA067E0" w:rsidR="00743578" w:rsidRPr="5CFFDC59" w:rsidRDefault="00787135" w:rsidP="00743578">
            <w:r>
              <w:rPr>
                <w:sz w:val="24"/>
              </w:rPr>
              <w:t xml:space="preserve">Final Poster Case Studies: </w:t>
            </w:r>
            <w:r>
              <w:rPr>
                <w:i/>
                <w:iCs/>
                <w:sz w:val="24"/>
              </w:rPr>
              <w:t>Design Justice in Chicago Public Schools, Equity by Design Youth Leadership Program, HCD for Refugee Public Health Access in U.S. Communities, Socially Assistive Robots for Emotional Regulation in Underserved Schools</w:t>
            </w:r>
          </w:p>
        </w:tc>
      </w:tr>
      <w:tr w:rsidR="00743578" w14:paraId="0182BEB8" w14:textId="3BF7AC55" w:rsidTr="00743578">
        <w:trPr>
          <w:trHeight w:val="300"/>
        </w:trPr>
        <w:tc>
          <w:tcPr>
            <w:tcW w:w="1241" w:type="dxa"/>
          </w:tcPr>
          <w:p w14:paraId="6EA84E41" w14:textId="7CA972FE" w:rsidR="00743578" w:rsidRDefault="00743578" w:rsidP="00743578">
            <w:pPr>
              <w:rPr>
                <w:sz w:val="24"/>
                <w:szCs w:val="24"/>
              </w:rPr>
            </w:pPr>
            <w:r w:rsidRPr="5CFFDC59">
              <w:rPr>
                <w:sz w:val="24"/>
                <w:szCs w:val="24"/>
              </w:rPr>
              <w:t>Week 16</w:t>
            </w:r>
            <w:r>
              <w:br/>
            </w:r>
            <w:r w:rsidR="00787135">
              <w:rPr>
                <w:sz w:val="24"/>
              </w:rPr>
              <w:t>12/8 &amp; 12/10</w:t>
            </w:r>
          </w:p>
        </w:tc>
        <w:tc>
          <w:tcPr>
            <w:tcW w:w="1994" w:type="dxa"/>
          </w:tcPr>
          <w:p w14:paraId="247515EC" w14:textId="20574E64" w:rsidR="00743578" w:rsidRDefault="00787135" w:rsidP="00743578">
            <w:pPr>
              <w:pStyle w:val="ListBullet"/>
              <w:rPr>
                <w:sz w:val="24"/>
                <w:szCs w:val="24"/>
              </w:rPr>
            </w:pPr>
            <w:r>
              <w:rPr>
                <w:sz w:val="24"/>
              </w:rPr>
              <w:t>Course Wrap-Up</w:t>
            </w:r>
          </w:p>
        </w:tc>
        <w:tc>
          <w:tcPr>
            <w:tcW w:w="3060" w:type="dxa"/>
          </w:tcPr>
          <w:p w14:paraId="037C2F09" w14:textId="77777777" w:rsidR="00787135" w:rsidRDefault="00787135" w:rsidP="00743578">
            <w:pPr>
              <w:contextualSpacing/>
              <w:rPr>
                <w:sz w:val="24"/>
              </w:rPr>
            </w:pPr>
            <w:r>
              <w:rPr>
                <w:sz w:val="24"/>
              </w:rPr>
              <w:t xml:space="preserve">Tuesday (In-Person): </w:t>
            </w:r>
          </w:p>
          <w:p w14:paraId="52F2F68B" w14:textId="4DE91FF7" w:rsidR="00787135" w:rsidRDefault="00787135" w:rsidP="00743578">
            <w:pPr>
              <w:contextualSpacing/>
              <w:rPr>
                <w:sz w:val="24"/>
              </w:rPr>
            </w:pPr>
            <w:r>
              <w:rPr>
                <w:sz w:val="24"/>
              </w:rPr>
              <w:t>Final Exam</w:t>
            </w:r>
          </w:p>
          <w:p w14:paraId="0059BE69" w14:textId="77777777" w:rsidR="00787135" w:rsidRDefault="00787135" w:rsidP="00743578">
            <w:pPr>
              <w:contextualSpacing/>
              <w:rPr>
                <w:sz w:val="24"/>
              </w:rPr>
            </w:pPr>
            <w:r>
              <w:rPr>
                <w:sz w:val="24"/>
              </w:rPr>
              <w:br/>
              <w:t xml:space="preserve">Thursday (Remote): </w:t>
            </w:r>
          </w:p>
          <w:p w14:paraId="5F19F2C1" w14:textId="4E2519C0" w:rsidR="00743578" w:rsidRDefault="00787135" w:rsidP="00743578">
            <w:pPr>
              <w:contextualSpacing/>
              <w:rPr>
                <w:sz w:val="24"/>
                <w:szCs w:val="24"/>
              </w:rPr>
            </w:pPr>
            <w:r>
              <w:rPr>
                <w:sz w:val="24"/>
              </w:rPr>
              <w:t>Final Reflection Submission</w:t>
            </w:r>
          </w:p>
        </w:tc>
        <w:tc>
          <w:tcPr>
            <w:tcW w:w="3240" w:type="dxa"/>
          </w:tcPr>
          <w:p w14:paraId="279B0635" w14:textId="60B47B01" w:rsidR="00743578" w:rsidRPr="5CFFDC59" w:rsidRDefault="00787135" w:rsidP="00743578">
            <w:r>
              <w:rPr>
                <w:sz w:val="24"/>
              </w:rPr>
              <w:t>Case Study: No Case Study</w:t>
            </w:r>
          </w:p>
        </w:tc>
      </w:tr>
    </w:tbl>
    <w:p w14:paraId="25933F1E" w14:textId="6594EE3C" w:rsidR="003836C5" w:rsidRPr="000B56FE" w:rsidRDefault="003836C5" w:rsidP="003836C5">
      <w:pPr>
        <w:pStyle w:val="Heading3"/>
      </w:pPr>
      <w:r>
        <w:t xml:space="preserve">Academic Integrity </w:t>
      </w:r>
    </w:p>
    <w:p w14:paraId="1CE9343F" w14:textId="77777777" w:rsidR="003836C5" w:rsidRDefault="003836C5" w:rsidP="003836C5">
      <w:pPr>
        <w:pStyle w:val="BodyText"/>
        <w:spacing w:after="240"/>
        <w:ind w:right="173"/>
        <w:rPr>
          <w:rFonts w:ascii="Arial" w:eastAsia="Arial" w:hAnsi="Arial" w:cs="Arial"/>
          <w:color w:val="000000" w:themeColor="text1"/>
        </w:rPr>
      </w:pPr>
      <w:r>
        <w:rPr>
          <w:rFonts w:ascii="Arial" w:eastAsia="Arial" w:hAnsi="Arial" w:cs="Arial"/>
          <w:color w:val="161616"/>
        </w:rPr>
        <w:t xml:space="preserve">The University of Illinois Urbana-Champaign </w:t>
      </w:r>
      <w:hyperlink r:id="rId10">
        <w:r>
          <w:rPr>
            <w:rStyle w:val="Hyperlink"/>
            <w:rFonts w:ascii="Arial" w:eastAsia="Arial" w:hAnsi="Arial" w:cs="Arial"/>
            <w:i/>
            <w:iCs/>
          </w:rPr>
          <w:t>Student Code</w:t>
        </w:r>
      </w:hyperlink>
      <w:r>
        <w:rPr>
          <w:rFonts w:ascii="Arial" w:eastAsia="Arial" w:hAnsi="Arial" w:cs="Arial"/>
          <w:i/>
          <w:iCs/>
          <w:color w:val="161616"/>
        </w:rPr>
        <w:t xml:space="preserve"> </w:t>
      </w:r>
      <w:r>
        <w:rPr>
          <w:rFonts w:ascii="Arial" w:eastAsia="Arial" w:hAnsi="Arial" w:cs="Arial"/>
          <w:color w:val="161616"/>
        </w:rPr>
        <w:t>(https://studentcode.illinois.edu/) should also be considered as a part of this syllabus. Students should pay particular attention to Article 1, Part 4: Academic Integrity.</w:t>
      </w:r>
    </w:p>
    <w:p w14:paraId="39862044" w14:textId="77777777" w:rsidR="003836C5" w:rsidRPr="00A95E7B" w:rsidRDefault="003836C5" w:rsidP="003836C5">
      <w:pPr>
        <w:pStyle w:val="BodyText"/>
        <w:ind w:right="173"/>
        <w:rPr>
          <w:rFonts w:ascii="Arial" w:eastAsia="Arial" w:hAnsi="Arial" w:cs="Arial"/>
          <w:color w:val="161616"/>
        </w:rPr>
      </w:pPr>
      <w:r>
        <w:rPr>
          <w:rFonts w:ascii="Arial" w:eastAsia="Arial" w:hAnsi="Arial" w:cs="Arial"/>
          <w:color w:val="161616"/>
        </w:rPr>
        <w:lastRenderedPageBreak/>
        <w:t xml:space="preserve">Academic dishonesty may result in a failing grade. Every student is expected to review and abide by the </w:t>
      </w:r>
      <w:hyperlink r:id="rId11" w:history="1">
        <w:r>
          <w:rPr>
            <w:rStyle w:val="Hyperlink"/>
            <w:rFonts w:ascii="Arial" w:eastAsia="Arial" w:hAnsi="Arial" w:cs="Arial"/>
          </w:rPr>
          <w:t>Academic Integrity Policy</w:t>
        </w:r>
      </w:hyperlink>
      <w:r>
        <w:rPr>
          <w:rFonts w:ascii="Arial" w:eastAsia="Arial" w:hAnsi="Arial" w:cs="Arial"/>
          <w:color w:val="161616"/>
        </w:rPr>
        <w:t xml:space="preserve"> </w:t>
      </w:r>
      <w:r>
        <w:rPr>
          <w:rFonts w:ascii="Arial" w:eastAsia="Arial" w:hAnsi="Arial" w:cs="Arial"/>
          <w:color w:val="000000" w:themeColor="text1"/>
        </w:rPr>
        <w:t xml:space="preserve">(https://studentcode.illinois.edu/article1/part4/1-401/). </w:t>
      </w:r>
      <w:r>
        <w:rPr>
          <w:rFonts w:ascii="Arial" w:eastAsia="Arial" w:hAnsi="Arial" w:cs="Arial"/>
          <w:color w:val="161616"/>
        </w:rPr>
        <w:t>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6990A033" w14:textId="77777777" w:rsidR="003836C5" w:rsidRPr="000B56FE" w:rsidRDefault="003836C5" w:rsidP="003836C5">
      <w:pPr>
        <w:pStyle w:val="Heading3"/>
      </w:pPr>
      <w:r>
        <w:t>Students</w:t>
      </w:r>
      <w:r>
        <w:rPr>
          <w:spacing w:val="-3"/>
        </w:rPr>
        <w:t xml:space="preserve"> </w:t>
      </w:r>
      <w:r>
        <w:t>with</w:t>
      </w:r>
      <w:r>
        <w:rPr>
          <w:spacing w:val="-2"/>
        </w:rPr>
        <w:t xml:space="preserve"> Disabilities</w:t>
      </w:r>
    </w:p>
    <w:p w14:paraId="6C5EBA03" w14:textId="77777777" w:rsidR="003836C5" w:rsidRPr="00010282" w:rsidRDefault="003836C5" w:rsidP="003836C5">
      <w:r>
        <w:t>The University of Illinois Champaign-Urbana, is committed to ensuring that all students, including students with disabilities, do not experience barriers to learning and participating fully in class. Students who have a letter of accommodation from DRES are advised to share that with instructors as soon as possible to ensure accommodation needs can be discussed and met.</w:t>
      </w:r>
    </w:p>
    <w:p w14:paraId="0912FE1A" w14:textId="77777777" w:rsidR="003836C5" w:rsidRPr="00A95E7B" w:rsidRDefault="003836C5" w:rsidP="003836C5">
      <w:r>
        <w:t xml:space="preserve">To obtain disability-related academic accommodations, disabled students must contact Disability Resources and Educational Services (DRES) as soon as possible. To contact DRES, please visit 1207 S. Oak Street, Champaign, call (217) 333-1970, email </w:t>
      </w:r>
      <w:hyperlink r:id="rId12">
        <w:r>
          <w:rPr>
            <w:rStyle w:val="Hyperlink"/>
          </w:rPr>
          <w:t>disability@illinois.edu</w:t>
        </w:r>
      </w:hyperlink>
      <w:r>
        <w:t xml:space="preserve">, or visit the </w:t>
      </w:r>
      <w:hyperlink r:id="rId13">
        <w:r>
          <w:rPr>
            <w:rStyle w:val="Hyperlink"/>
          </w:rPr>
          <w:t>DRES website</w:t>
        </w:r>
      </w:hyperlink>
      <w:r>
        <w:t xml:space="preserve"> (https://dres.illinois.edu/).</w:t>
      </w:r>
    </w:p>
    <w:p w14:paraId="38AAEC69" w14:textId="77777777" w:rsidR="003836C5" w:rsidRPr="000B56FE" w:rsidRDefault="003836C5" w:rsidP="003836C5">
      <w:pPr>
        <w:pStyle w:val="Heading3"/>
      </w:pPr>
      <w:r>
        <w:t>Family</w:t>
      </w:r>
      <w:r>
        <w:rPr>
          <w:spacing w:val="-4"/>
        </w:rPr>
        <w:t xml:space="preserve"> </w:t>
      </w:r>
      <w:r>
        <w:t>Educational</w:t>
      </w:r>
      <w:r>
        <w:rPr>
          <w:spacing w:val="-1"/>
        </w:rPr>
        <w:t xml:space="preserve"> </w:t>
      </w:r>
      <w:r>
        <w:t>Rights</w:t>
      </w:r>
      <w:r>
        <w:rPr>
          <w:spacing w:val="-2"/>
        </w:rPr>
        <w:t xml:space="preserve"> </w:t>
      </w:r>
      <w:r>
        <w:t>and</w:t>
      </w:r>
      <w:r>
        <w:rPr>
          <w:spacing w:val="-2"/>
        </w:rPr>
        <w:t xml:space="preserve"> </w:t>
      </w:r>
      <w:r>
        <w:t>Privacy</w:t>
      </w:r>
      <w:r>
        <w:rPr>
          <w:spacing w:val="-1"/>
        </w:rPr>
        <w:t xml:space="preserve"> </w:t>
      </w:r>
      <w:r>
        <w:t>Act</w:t>
      </w:r>
      <w:r>
        <w:rPr>
          <w:spacing w:val="-1"/>
        </w:rPr>
        <w:t xml:space="preserve"> </w:t>
      </w:r>
      <w:r>
        <w:rPr>
          <w:spacing w:val="-2"/>
        </w:rPr>
        <w:t>(FERPA)</w:t>
      </w:r>
    </w:p>
    <w:p w14:paraId="103C3E21" w14:textId="77777777" w:rsidR="003836C5" w:rsidRDefault="003836C5" w:rsidP="003836C5">
      <w:r>
        <w:t xml:space="preserve">See </w:t>
      </w:r>
      <w:hyperlink r:id="rId14">
        <w:r>
          <w:rPr>
            <w:rStyle w:val="Hyperlink"/>
          </w:rPr>
          <w:t>FERPA – Office of the Registrar</w:t>
        </w:r>
      </w:hyperlink>
      <w:r>
        <w:t xml:space="preserve"> (https://registrar.illinois.edu/academic-records/ferpa/) for more information on the Family Educational Rights and Privacy Act (FERPA).</w:t>
      </w:r>
    </w:p>
    <w:p w14:paraId="7228447D" w14:textId="77777777" w:rsidR="003836C5" w:rsidRDefault="003836C5" w:rsidP="003836C5">
      <w:pPr>
        <w:pStyle w:val="Heading3"/>
        <w:rPr>
          <w:rFonts w:ascii="Times New Roman" w:eastAsia="Times New Roman" w:hAnsi="Times New Roman" w:cs="Times New Roman"/>
          <w:color w:val="000000" w:themeColor="text1"/>
        </w:rPr>
      </w:pPr>
      <w:r>
        <w:t>Mental</w:t>
      </w:r>
      <w:r>
        <w:rPr>
          <w:spacing w:val="-3"/>
        </w:rPr>
        <w:t xml:space="preserve"> </w:t>
      </w:r>
      <w:r>
        <w:t>Health</w:t>
      </w:r>
      <w:r>
        <w:rPr>
          <w:rFonts w:ascii="Times New Roman" w:eastAsia="Times New Roman" w:hAnsi="Times New Roman" w:cs="Times New Roman"/>
          <w:color w:val="000000" w:themeColor="text1"/>
          <w:sz w:val="24"/>
        </w:rPr>
        <w:t xml:space="preserve"> </w:t>
      </w:r>
    </w:p>
    <w:p w14:paraId="0DD85AB6" w14:textId="77777777" w:rsidR="003836C5" w:rsidRPr="002C3A85" w:rsidRDefault="003836C5" w:rsidP="003836C5">
      <w:r>
        <w:rPr>
          <w:rFonts w:eastAsia="Arial" w:cs="Arial"/>
          <w:color w:val="000000" w:themeColor="text1"/>
        </w:rPr>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Health Service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401CAFCA" w14:textId="77777777" w:rsidR="003836C5" w:rsidRPr="000B56FE" w:rsidRDefault="003836C5" w:rsidP="003836C5">
      <w:pPr>
        <w:pStyle w:val="ListParagraph"/>
        <w:numPr>
          <w:ilvl w:val="0"/>
          <w:numId w:val="29"/>
        </w:numPr>
      </w:pPr>
      <w:r>
        <w:t>Counseling Center (217) 333-3704</w:t>
      </w:r>
    </w:p>
    <w:p w14:paraId="2790B0A6" w14:textId="77777777" w:rsidR="003836C5" w:rsidRPr="000B56FE" w:rsidRDefault="003836C5" w:rsidP="003836C5">
      <w:pPr>
        <w:pStyle w:val="ListParagraph"/>
        <w:numPr>
          <w:ilvl w:val="0"/>
          <w:numId w:val="29"/>
        </w:numPr>
      </w:pPr>
      <w:r>
        <w:t>McKinley Health Center (217) 333-2700</w:t>
      </w:r>
    </w:p>
    <w:p w14:paraId="74D5A918" w14:textId="77777777" w:rsidR="003836C5" w:rsidRPr="000B56FE" w:rsidRDefault="003836C5" w:rsidP="003836C5">
      <w:pPr>
        <w:pStyle w:val="ListParagraph"/>
        <w:numPr>
          <w:ilvl w:val="0"/>
          <w:numId w:val="29"/>
        </w:numPr>
      </w:pPr>
      <w:r>
        <w:t>National Suicide Prevention Lifeline (800) 273-8255</w:t>
      </w:r>
    </w:p>
    <w:p w14:paraId="43C4E0ED" w14:textId="77777777" w:rsidR="003836C5" w:rsidRPr="002C3A85" w:rsidRDefault="003836C5" w:rsidP="003836C5">
      <w:pPr>
        <w:pStyle w:val="ListParagraph"/>
        <w:numPr>
          <w:ilvl w:val="0"/>
          <w:numId w:val="29"/>
        </w:numPr>
      </w:pPr>
      <w:proofErr w:type="spellStart"/>
      <w:r>
        <w:t>Rosecrance</w:t>
      </w:r>
      <w:proofErr w:type="spellEnd"/>
      <w:r>
        <w:t xml:space="preserve"> Crisis Line (815) 720-4953 (available 24/7, 365 days a year)</w:t>
      </w:r>
    </w:p>
    <w:p w14:paraId="72F5AA74" w14:textId="77777777" w:rsidR="003836C5" w:rsidRPr="002C3A85" w:rsidRDefault="003836C5" w:rsidP="003836C5">
      <w:pPr>
        <w:pStyle w:val="BodyText"/>
        <w:ind w:right="173"/>
        <w:rPr>
          <w:rFonts w:ascii="Arial" w:eastAsia="Arial" w:hAnsi="Arial" w:cs="Arial"/>
          <w:color w:val="000000" w:themeColor="text1"/>
        </w:rPr>
      </w:pPr>
      <w:r>
        <w:rPr>
          <w:rFonts w:ascii="Arial" w:eastAsia="Arial" w:hAnsi="Arial" w:cs="Arial"/>
          <w:color w:val="000000" w:themeColor="text1"/>
        </w:rPr>
        <w:t>If you are in immediate danger, call 911. </w:t>
      </w:r>
    </w:p>
    <w:p w14:paraId="5599137C" w14:textId="77777777" w:rsidR="003836C5" w:rsidRPr="00A95E7B" w:rsidRDefault="003836C5" w:rsidP="003836C5">
      <w:pPr>
        <w:pStyle w:val="BodyText"/>
        <w:ind w:right="173"/>
        <w:rPr>
          <w:rFonts w:ascii="Arial" w:eastAsia="Arial" w:hAnsi="Arial" w:cs="Arial"/>
          <w:i/>
          <w:iCs/>
          <w:color w:val="000000" w:themeColor="text1"/>
        </w:rPr>
      </w:pPr>
      <w:r>
        <w:rPr>
          <w:rFonts w:ascii="Arial" w:eastAsia="Arial" w:hAnsi="Arial" w:cs="Arial"/>
          <w:i/>
          <w:iCs/>
          <w:color w:val="000000" w:themeColor="text1"/>
        </w:rPr>
        <w:t>This statement is approved by the University of Illinois Counseling Center</w:t>
      </w:r>
    </w:p>
    <w:p w14:paraId="6C8D52E3" w14:textId="77777777" w:rsidR="003836C5" w:rsidRPr="000B56FE" w:rsidRDefault="003836C5" w:rsidP="003836C5">
      <w:pPr>
        <w:pStyle w:val="Heading3"/>
      </w:pPr>
      <w:r>
        <w:lastRenderedPageBreak/>
        <w:t>Community</w:t>
      </w:r>
      <w:r>
        <w:rPr>
          <w:spacing w:val="-4"/>
        </w:rPr>
        <w:t xml:space="preserve"> </w:t>
      </w:r>
      <w:r>
        <w:t>of</w:t>
      </w:r>
      <w:r>
        <w:rPr>
          <w:spacing w:val="1"/>
        </w:rPr>
        <w:t xml:space="preserve"> </w:t>
      </w:r>
      <w:r>
        <w:rPr>
          <w:spacing w:val="-4"/>
        </w:rPr>
        <w:t>Care</w:t>
      </w:r>
    </w:p>
    <w:p w14:paraId="04B1BC50" w14:textId="77777777" w:rsidR="003836C5" w:rsidRDefault="003836C5" w:rsidP="003836C5">
      <w:pPr>
        <w:spacing w:after="0"/>
        <w:ind w:right="173"/>
        <w:rPr>
          <w:rFonts w:eastAsia="Arial" w:cs="Arial"/>
          <w:color w:val="161616"/>
        </w:rPr>
      </w:pPr>
      <w:r>
        <w:rPr>
          <w:rFonts w:eastAsia="Arial" w:cs="Arial"/>
          <w:color w:val="161616"/>
        </w:rPr>
        <w:t xml:space="preserve">As members of the Illinois community, we each have a responsibility to express care and concern for one another. If you come across a classmate whose behavior concerns you, whether </w:t>
      </w:r>
      <w:proofErr w:type="gramStart"/>
      <w:r>
        <w:rPr>
          <w:rFonts w:eastAsia="Arial" w:cs="Arial"/>
          <w:color w:val="161616"/>
        </w:rPr>
        <w:t>in regard to</w:t>
      </w:r>
      <w:proofErr w:type="gramEnd"/>
      <w:r>
        <w:rPr>
          <w:rFonts w:eastAsia="Arial" w:cs="Arial"/>
          <w:color w:val="161616"/>
        </w:rPr>
        <w:t xml:space="preserve"> their well-being or yours, we encourage you to refer this behavior to the Connie Frank CARE Center (formerly the Student Assistance Center) in the Office of the Dean of Students.  You may do so by calling (217) 333-0050 or by submitting an </w:t>
      </w:r>
      <w:hyperlink r:id="rId15">
        <w:r>
          <w:rPr>
            <w:rStyle w:val="Hyperlink"/>
            <w:rFonts w:eastAsia="Arial" w:cs="Arial"/>
          </w:rPr>
          <w:t>online referral</w:t>
        </w:r>
      </w:hyperlink>
      <w:r>
        <w:t xml:space="preserve"> (https://odos.illinois.edu/community-of-care/referral)</w:t>
      </w:r>
      <w:r>
        <w:rPr>
          <w:rFonts w:eastAsia="Arial" w:cs="Arial"/>
          <w:color w:val="161616"/>
        </w:rPr>
        <w:t xml:space="preserve">.  Based on your report, staff in the </w:t>
      </w:r>
      <w:r>
        <w:rPr>
          <w:rFonts w:eastAsia="Arial" w:cs="Arial"/>
          <w:color w:val="000000" w:themeColor="text1"/>
        </w:rPr>
        <w:t xml:space="preserve">Connie Frank CARE Center </w:t>
      </w:r>
      <w:r>
        <w:rPr>
          <w:rFonts w:eastAsia="Arial" w:cs="Arial"/>
          <w:color w:val="161616"/>
        </w:rPr>
        <w:t xml:space="preserve">will reach out to offer support and assistance.  </w:t>
      </w:r>
    </w:p>
    <w:p w14:paraId="319207A1" w14:textId="77777777" w:rsidR="003836C5" w:rsidRPr="00DB441A" w:rsidRDefault="003836C5" w:rsidP="003836C5">
      <w:pPr>
        <w:spacing w:after="0"/>
        <w:ind w:right="173"/>
        <w:rPr>
          <w:rFonts w:eastAsia="Arial" w:cs="Arial"/>
          <w:color w:val="161616"/>
        </w:rPr>
      </w:pPr>
      <w:r>
        <w:rPr>
          <w:rFonts w:eastAsia="Arial" w:cs="Arial"/>
          <w:color w:val="161616"/>
        </w:rPr>
        <w:t xml:space="preserve">Further, as a Community of Care, we want to support you in your overall wellness. We know that students sometimes face challenges that can impact academic performance (examples include mental health concerns, food insecurity, homelessness, personal emergencies). Should you find that you are managing such a challenge and that it is interfering with your coursework, you are encouraged to contact the </w:t>
      </w:r>
      <w:hyperlink r:id="rId16">
        <w:r>
          <w:rPr>
            <w:rStyle w:val="Hyperlink"/>
            <w:rFonts w:eastAsia="Arial" w:cs="Arial"/>
          </w:rPr>
          <w:t>Connie Frank CARE Center</w:t>
        </w:r>
      </w:hyperlink>
      <w:r>
        <w:rPr>
          <w:rFonts w:eastAsia="Arial" w:cs="Arial"/>
          <w:color w:val="161616"/>
        </w:rPr>
        <w:t xml:space="preserve"> (https://odos.illinois.edu/community-of-care/CAREcenter) (formerly the Student Assistance Center) in the Office of the Dean of Students for support and referrals to campus and/or community resources.</w:t>
      </w:r>
    </w:p>
    <w:p w14:paraId="4A3B78AA" w14:textId="77777777" w:rsidR="003836C5" w:rsidRPr="000B56FE" w:rsidRDefault="003836C5" w:rsidP="003836C5">
      <w:pPr>
        <w:pStyle w:val="Heading3"/>
      </w:pPr>
      <w:r>
        <w:t>Disruptive</w:t>
      </w:r>
      <w:r>
        <w:rPr>
          <w:spacing w:val="-4"/>
        </w:rPr>
        <w:t xml:space="preserve"> </w:t>
      </w:r>
      <w:r>
        <w:t>Behavior</w:t>
      </w:r>
    </w:p>
    <w:p w14:paraId="6690EF0B" w14:textId="77777777" w:rsidR="003836C5" w:rsidRPr="00DB441A" w:rsidRDefault="003836C5" w:rsidP="003836C5">
      <w:pPr>
        <w:spacing w:after="0"/>
        <w:rPr>
          <w:rFonts w:eastAsia="Arial" w:cs="Arial"/>
        </w:rPr>
      </w:pPr>
      <w:r>
        <w:rPr>
          <w:rFonts w:eastAsia="Arial" w:cs="Arial"/>
          <w:color w:val="141414"/>
        </w:rPr>
        <w:t xml:space="preserve">Behavior that persistently or grossly interferes with classroom activities is considered disruptive behavior and may be subject to disciplinary action. Such behavior inhibits other students’ ability to learn and an instructor’s ability to teach. A student responsible for disruptive behavior may be required to leave class pending discussion and resolution of the problem and may be reported to the </w:t>
      </w:r>
      <w:hyperlink r:id="rId17">
        <w:r>
          <w:rPr>
            <w:rStyle w:val="Hyperlink"/>
            <w:rFonts w:eastAsia="Arial" w:cs="Arial"/>
          </w:rPr>
          <w:t>Office for Student Conflict Resolution</w:t>
        </w:r>
      </w:hyperlink>
      <w:r>
        <w:rPr>
          <w:rFonts w:eastAsia="Arial" w:cs="Arial"/>
          <w:color w:val="141414"/>
        </w:rPr>
        <w:t xml:space="preserve"> (https://go.illinois.edu/ReportMisconduct), </w:t>
      </w:r>
      <w:hyperlink r:id="rId18">
        <w:r>
          <w:rPr>
            <w:rStyle w:val="Hyperlink"/>
            <w:rFonts w:eastAsia="Arial" w:cs="Arial"/>
          </w:rPr>
          <w:t>conflictresolution@illinois.edu</w:t>
        </w:r>
      </w:hyperlink>
      <w:r>
        <w:rPr>
          <w:rFonts w:eastAsia="Arial" w:cs="Arial"/>
          <w:color w:val="141414"/>
        </w:rPr>
        <w:t xml:space="preserve">, or </w:t>
      </w:r>
      <w:r>
        <w:t>(217)</w:t>
      </w:r>
      <w:r>
        <w:rPr>
          <w:rFonts w:eastAsia="Arial" w:cs="Arial"/>
          <w:color w:val="141414"/>
        </w:rPr>
        <w:t xml:space="preserve"> 333-3680 for disciplinary action. </w:t>
      </w:r>
      <w:r>
        <w:rPr>
          <w:rFonts w:eastAsia="Arial" w:cs="Arial"/>
        </w:rPr>
        <w:t xml:space="preserve"> </w:t>
      </w:r>
    </w:p>
    <w:p w14:paraId="612F584E" w14:textId="77777777" w:rsidR="003836C5" w:rsidRPr="000B56FE" w:rsidRDefault="003836C5" w:rsidP="003836C5">
      <w:pPr>
        <w:pStyle w:val="Heading3"/>
      </w:pPr>
      <w:r>
        <w:t>Emergency</w:t>
      </w:r>
      <w:r>
        <w:rPr>
          <w:spacing w:val="-5"/>
        </w:rPr>
        <w:t xml:space="preserve"> </w:t>
      </w:r>
      <w:r>
        <w:t>Response</w:t>
      </w:r>
      <w:r>
        <w:rPr>
          <w:spacing w:val="-4"/>
        </w:rPr>
        <w:t xml:space="preserve"> </w:t>
      </w:r>
      <w:r>
        <w:rPr>
          <w:spacing w:val="-2"/>
        </w:rPr>
        <w:t>Recommendations</w:t>
      </w:r>
    </w:p>
    <w:p w14:paraId="705B83F8" w14:textId="77777777" w:rsidR="003836C5" w:rsidRPr="008C7EAD" w:rsidRDefault="003836C5" w:rsidP="003836C5">
      <w:pPr>
        <w:spacing w:after="0"/>
        <w:rPr>
          <w:rFonts w:eastAsia="Arial" w:cs="Arial"/>
        </w:rPr>
      </w:pPr>
      <w:r>
        <w:rPr>
          <w:rFonts w:eastAsia="Arial" w:cs="Arial"/>
          <w:color w:val="141414"/>
        </w:rPr>
        <w:t xml:space="preserve">Emergency response recommendations and campus building floor plans can be found at </w:t>
      </w:r>
      <w:hyperlink r:id="rId19">
        <w:r>
          <w:rPr>
            <w:rStyle w:val="Hyperlink"/>
            <w:rFonts w:eastAsia="Arial" w:cs="Arial"/>
          </w:rPr>
          <w:t>Public Safety’s Run, Hide, Fight website</w:t>
        </w:r>
      </w:hyperlink>
      <w:r>
        <w:rPr>
          <w:rFonts w:eastAsia="Arial" w:cs="Arial"/>
          <w:color w:val="141414"/>
        </w:rPr>
        <w:t xml:space="preserve"> (</w:t>
      </w:r>
      <w:r>
        <w:rPr>
          <w:rFonts w:eastAsia="Arial" w:cs="Arial"/>
        </w:rPr>
        <w:t>https://police.illinois.edu/em/run-hide-fight/)</w:t>
      </w:r>
      <w:r>
        <w:rPr>
          <w:rFonts w:eastAsia="Arial" w:cs="Arial"/>
          <w:color w:val="000000" w:themeColor="text1"/>
        </w:rPr>
        <w:t xml:space="preserve">. </w:t>
      </w:r>
      <w:r>
        <w:rPr>
          <w:rFonts w:eastAsia="Arial" w:cs="Arial"/>
          <w:color w:val="141414"/>
        </w:rPr>
        <w:t>I encourage you to review this website within the first 10 days of class</w:t>
      </w:r>
      <w:r>
        <w:rPr>
          <w:rFonts w:eastAsia="Arial" w:cs="Arial"/>
          <w:color w:val="000000" w:themeColor="text1"/>
        </w:rPr>
        <w:t xml:space="preserve">. </w:t>
      </w:r>
      <w:r>
        <w:rPr>
          <w:rFonts w:eastAsia="Arial" w:cs="Arial"/>
        </w:rPr>
        <w:t xml:space="preserve"> </w:t>
      </w:r>
    </w:p>
    <w:p w14:paraId="01E2C6EB" w14:textId="77777777" w:rsidR="003836C5" w:rsidRPr="000B56FE" w:rsidRDefault="003836C5" w:rsidP="003836C5">
      <w:pPr>
        <w:pStyle w:val="Heading3"/>
      </w:pPr>
      <w:r>
        <w:t>Religious</w:t>
      </w:r>
      <w:r>
        <w:rPr>
          <w:spacing w:val="-3"/>
        </w:rPr>
        <w:t xml:space="preserve"> </w:t>
      </w:r>
      <w:r>
        <w:t>Observances</w:t>
      </w:r>
    </w:p>
    <w:p w14:paraId="73F5E8BB" w14:textId="77777777" w:rsidR="003836C5" w:rsidRPr="008C7EAD" w:rsidRDefault="003836C5" w:rsidP="003836C5">
      <w:pPr>
        <w:spacing w:after="0"/>
        <w:rPr>
          <w:rFonts w:eastAsia="Arial" w:cs="Arial"/>
        </w:rPr>
      </w:pPr>
      <w:r>
        <w:rPr>
          <w:rFonts w:eastAsia="Arial" w:cs="Arial"/>
          <w:color w:val="000000" w:themeColor="text1"/>
        </w:rPr>
        <w:t xml:space="preserve">It is the policy of the University of Illinois Urbana-Champaign to reasonably accommodate its students’ religious beliefs, observances, and practices that conflict with a student’s class attendance or participation in a scheduled examination or work requirement, consistent with state and federal law. Students must make requests for accommodation in advance of the conflict to allow time for both consideration of the request and alternate procedures to be prepared. Requests should be directed </w:t>
      </w:r>
      <w:proofErr w:type="gramStart"/>
      <w:r>
        <w:rPr>
          <w:rFonts w:eastAsia="Arial" w:cs="Arial"/>
          <w:color w:val="000000" w:themeColor="text1"/>
        </w:rPr>
        <w:t>to</w:t>
      </w:r>
      <w:proofErr w:type="gramEnd"/>
      <w:r>
        <w:rPr>
          <w:rFonts w:eastAsia="Arial" w:cs="Arial"/>
          <w:color w:val="000000" w:themeColor="text1"/>
        </w:rPr>
        <w:t xml:space="preserve"> the instructor. An optional resource to assist students in making such requests can be found on The Office of the Dean of Students’ </w:t>
      </w:r>
      <w:hyperlink r:id="rId20">
        <w:r>
          <w:rPr>
            <w:rStyle w:val="Hyperlink"/>
            <w:rFonts w:eastAsia="Arial" w:cs="Arial"/>
          </w:rPr>
          <w:t>Religious Observances website</w:t>
        </w:r>
      </w:hyperlink>
      <w:r>
        <w:rPr>
          <w:rFonts w:eastAsia="Arial" w:cs="Arial"/>
          <w:color w:val="000000" w:themeColor="text1"/>
        </w:rPr>
        <w:t xml:space="preserve"> (https://odos.illinois.edu/resources/students/religious-observances).</w:t>
      </w:r>
    </w:p>
    <w:p w14:paraId="3BEE3317" w14:textId="77777777" w:rsidR="003836C5" w:rsidRPr="000B56FE" w:rsidRDefault="003836C5" w:rsidP="003836C5">
      <w:pPr>
        <w:pStyle w:val="Heading3"/>
      </w:pPr>
      <w:r>
        <w:lastRenderedPageBreak/>
        <w:t>Sexual</w:t>
      </w:r>
      <w:r>
        <w:rPr>
          <w:spacing w:val="-5"/>
        </w:rPr>
        <w:t xml:space="preserve"> </w:t>
      </w:r>
      <w:r>
        <w:t>Misconduct</w:t>
      </w:r>
      <w:r>
        <w:rPr>
          <w:spacing w:val="-2"/>
        </w:rPr>
        <w:t xml:space="preserve"> </w:t>
      </w:r>
      <w:r>
        <w:t>Reporting</w:t>
      </w:r>
      <w:r>
        <w:rPr>
          <w:spacing w:val="-2"/>
        </w:rPr>
        <w:t xml:space="preserve"> Obligation</w:t>
      </w:r>
    </w:p>
    <w:p w14:paraId="3C2ACC27" w14:textId="77777777" w:rsidR="003836C5" w:rsidRDefault="003836C5" w:rsidP="003836C5">
      <w:pPr>
        <w:spacing w:after="0"/>
        <w:rPr>
          <w:rFonts w:eastAsia="Arial" w:cs="Arial"/>
          <w:color w:val="000000" w:themeColor="text1"/>
        </w:rPr>
      </w:pPr>
      <w:r>
        <w:rPr>
          <w:rFonts w:eastAsia="Arial" w:cs="Arial"/>
          <w:color w:val="000000" w:themeColor="text1"/>
        </w:rPr>
        <w:t xml:space="preserve">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supportive measures, resources, the campus disciplinary process, and law enforcement options. </w:t>
      </w:r>
    </w:p>
    <w:p w14:paraId="50E6C2FE" w14:textId="77777777" w:rsidR="003836C5" w:rsidRDefault="003836C5" w:rsidP="003836C5">
      <w:pPr>
        <w:spacing w:after="0"/>
        <w:rPr>
          <w:rFonts w:eastAsia="Arial" w:cs="Arial"/>
          <w:color w:val="000000" w:themeColor="text1"/>
        </w:rPr>
      </w:pPr>
      <w:r>
        <w:rPr>
          <w:rFonts w:eastAsia="Arial" w:cs="Arial"/>
          <w:color w:val="000000" w:themeColor="text1"/>
        </w:rPr>
        <w:t xml:space="preserve">A list of the designated University employees who, as counselors, confidential advisors, and medical professionals, do not have this reporting responsibility and can maintain confidentiality, can be found on </w:t>
      </w:r>
      <w:hyperlink r:id="rId21" w:anchor="confidential" w:history="1">
        <w:r>
          <w:rPr>
            <w:rStyle w:val="Hyperlink"/>
            <w:rFonts w:eastAsia="Arial" w:cs="Arial"/>
          </w:rPr>
          <w:t>We Care Student Resources</w:t>
        </w:r>
      </w:hyperlink>
      <w:r>
        <w:rPr>
          <w:rFonts w:eastAsia="Arial" w:cs="Arial"/>
          <w:color w:val="000000" w:themeColor="text1"/>
        </w:rPr>
        <w:t xml:space="preserve"> (</w:t>
      </w:r>
      <w:r>
        <w:rPr>
          <w:rFonts w:eastAsia="Arial" w:cs="Arial"/>
        </w:rPr>
        <w:t>https://wecare.illinois.edu/resources/students/#confidential)</w:t>
      </w:r>
      <w:r>
        <w:rPr>
          <w:rFonts w:eastAsia="Arial" w:cs="Arial"/>
          <w:color w:val="000000" w:themeColor="text1"/>
        </w:rPr>
        <w:t xml:space="preserve">. </w:t>
      </w:r>
    </w:p>
    <w:p w14:paraId="3FD36769" w14:textId="77777777" w:rsidR="003836C5" w:rsidRPr="008C7EAD" w:rsidRDefault="003836C5" w:rsidP="003836C5">
      <w:pPr>
        <w:spacing w:after="0"/>
        <w:rPr>
          <w:rFonts w:eastAsia="Arial" w:cs="Arial"/>
          <w:color w:val="000000" w:themeColor="text1"/>
        </w:rPr>
      </w:pPr>
      <w:r>
        <w:rPr>
          <w:rFonts w:eastAsia="Arial" w:cs="Arial"/>
          <w:color w:val="000000" w:themeColor="text1"/>
        </w:rPr>
        <w:t xml:space="preserve">Other information about resources and reporting is available on </w:t>
      </w:r>
      <w:hyperlink r:id="rId22" w:history="1">
        <w:r>
          <w:rPr>
            <w:rStyle w:val="Hyperlink"/>
            <w:rFonts w:eastAsia="Arial" w:cs="Arial"/>
          </w:rPr>
          <w:t>At Illinois We Care</w:t>
        </w:r>
      </w:hyperlink>
      <w:r>
        <w:rPr>
          <w:rFonts w:eastAsia="Arial" w:cs="Arial"/>
          <w:color w:val="000000" w:themeColor="text1"/>
        </w:rPr>
        <w:t xml:space="preserve"> (</w:t>
      </w:r>
      <w:r>
        <w:rPr>
          <w:rFonts w:eastAsia="Arial" w:cs="Arial"/>
        </w:rPr>
        <w:t>https://wecare.illinois.edu)</w:t>
      </w:r>
      <w:r>
        <w:rPr>
          <w:rFonts w:eastAsia="Arial" w:cs="Arial"/>
          <w:color w:val="000000" w:themeColor="text1"/>
        </w:rPr>
        <w:t>.</w:t>
      </w:r>
    </w:p>
    <w:p w14:paraId="2C32F885" w14:textId="77777777" w:rsidR="003836C5" w:rsidRPr="00E856E7" w:rsidRDefault="003836C5" w:rsidP="003836C5">
      <w:pPr>
        <w:pStyle w:val="Heading3"/>
      </w:pPr>
      <w:r>
        <w:t>Veterans and Military Students</w:t>
      </w:r>
    </w:p>
    <w:p w14:paraId="0E6804D7" w14:textId="3A60D0B9" w:rsidR="001F5ACA" w:rsidRPr="007D2229" w:rsidRDefault="003836C5" w:rsidP="007D2229">
      <w:pPr>
        <w:spacing w:after="0"/>
        <w:rPr>
          <w:rFonts w:eastAsia="Arial" w:cs="Arial"/>
        </w:rPr>
      </w:pPr>
      <w:r>
        <w:rPr>
          <w:rFonts w:eastAsia="Arial" w:cs="Arial"/>
          <w:color w:val="000000" w:themeColor="text1"/>
        </w:rPr>
        <w:t xml:space="preserve">As a military-friendly institution, and per federal regulations and Illinois statutes, the University of Illinois Urbana-Champaign has established policies and procedures to accommodate military-connected students. In addition to the support available at the </w:t>
      </w:r>
      <w:hyperlink r:id="rId23">
        <w:r>
          <w:rPr>
            <w:rStyle w:val="Hyperlink"/>
            <w:rFonts w:eastAsia="Arial" w:cs="Arial"/>
          </w:rPr>
          <w:t>Chez Veterans Center</w:t>
        </w:r>
      </w:hyperlink>
      <w:r>
        <w:rPr>
          <w:rFonts w:eastAsia="Arial" w:cs="Arial"/>
          <w:color w:val="000000" w:themeColor="text1"/>
        </w:rPr>
        <w:t xml:space="preserve"> (</w:t>
      </w:r>
      <w:r>
        <w:rPr>
          <w:rFonts w:eastAsia="Arial" w:cs="Arial"/>
        </w:rPr>
        <w:t>https://chezveteranscenter.ahs.illinois.edu/</w:t>
      </w:r>
      <w:r>
        <w:rPr>
          <w:rFonts w:eastAsia="Arial" w:cs="Arial"/>
          <w:color w:val="000000" w:themeColor="text1"/>
        </w:rPr>
        <w:t xml:space="preserve">), members of the National Guard or Reserves and active-duty military personnel with military obligations (e.g., deployments, training, drills) are encouraged to communicate these, in advance whenever possible, to the instructor. For policy details, see the Student Code on </w:t>
      </w:r>
      <w:hyperlink r:id="rId24">
        <w:r>
          <w:rPr>
            <w:rStyle w:val="Hyperlink"/>
            <w:rFonts w:eastAsia="Arial" w:cs="Arial"/>
          </w:rPr>
          <w:t>Excused Absences and Departure from the University for U.S. Military or other U.S. National Defense Services</w:t>
        </w:r>
      </w:hyperlink>
      <w:r>
        <w:rPr>
          <w:rFonts w:eastAsia="Arial" w:cs="Arial"/>
          <w:color w:val="000000" w:themeColor="text1"/>
        </w:rPr>
        <w:t xml:space="preserve"> (</w:t>
      </w:r>
      <w:r>
        <w:rPr>
          <w:rFonts w:eastAsia="Arial" w:cs="Arial"/>
        </w:rPr>
        <w:t>https://studentcode.illinois.edu/article3/part3/3-313</w:t>
      </w:r>
      <w:r>
        <w:t>)</w:t>
      </w:r>
      <w:r>
        <w:rPr>
          <w:rFonts w:eastAsia="Arial" w:cs="Arial"/>
          <w:color w:val="000000" w:themeColor="text1"/>
        </w:rPr>
        <w:t>.</w:t>
      </w:r>
    </w:p>
    <w:sectPr w:rsidR="001F5ACA" w:rsidRPr="007D2229" w:rsidSect="00940D58">
      <w:headerReference w:type="default" r:id="rId25"/>
      <w:footerReference w:type="even" r:id="rId26"/>
      <w:footerReference w:type="default" r:id="rId27"/>
      <w:footerReference w:type="first" r:id="rId28"/>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6B51" w14:textId="77777777" w:rsidR="005F31D2" w:rsidRDefault="005F31D2" w:rsidP="000A2409">
      <w:r>
        <w:separator/>
      </w:r>
    </w:p>
  </w:endnote>
  <w:endnote w:type="continuationSeparator" w:id="0">
    <w:p w14:paraId="3B596569" w14:textId="77777777" w:rsidR="005F31D2" w:rsidRDefault="005F31D2"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03F5B1FE"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A03F1"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rPr>
      <w:id w:val="-341706704"/>
      <w:docPartObj>
        <w:docPartGallery w:val="Page Numbers (Bottom of Page)"/>
        <w:docPartUnique/>
      </w:docPartObj>
    </w:sdtPr>
    <w:sdtEndPr>
      <w:rPr>
        <w:noProof/>
      </w:rPr>
    </w:sdtEndPr>
    <w:sdtContent>
      <w:p w14:paraId="7A7083F6" w14:textId="47D29CAC" w:rsidR="00940D58" w:rsidRPr="00940D58" w:rsidRDefault="00940D58">
        <w:pPr>
          <w:pStyle w:val="Footer"/>
          <w:jc w:val="center"/>
          <w:rPr>
            <w:rFonts w:cs="Arial"/>
            <w:b w:val="0"/>
            <w:bCs/>
          </w:rPr>
        </w:pPr>
        <w:r w:rsidRPr="00940D58">
          <w:rPr>
            <w:rFonts w:cs="Arial"/>
            <w:b w:val="0"/>
            <w:bCs/>
            <w:sz w:val="24"/>
            <w:szCs w:val="32"/>
          </w:rPr>
          <w:fldChar w:fldCharType="begin"/>
        </w:r>
        <w:r w:rsidRPr="00940D58">
          <w:rPr>
            <w:rFonts w:cs="Arial"/>
            <w:b w:val="0"/>
            <w:bCs/>
            <w:sz w:val="24"/>
            <w:szCs w:val="32"/>
          </w:rPr>
          <w:instrText xml:space="preserve"> PAGE   \* MERGEFORMAT </w:instrText>
        </w:r>
        <w:r w:rsidRPr="00940D58">
          <w:rPr>
            <w:rFonts w:cs="Arial"/>
            <w:b w:val="0"/>
            <w:bCs/>
            <w:sz w:val="24"/>
            <w:szCs w:val="32"/>
          </w:rPr>
          <w:fldChar w:fldCharType="separate"/>
        </w:r>
        <w:r w:rsidRPr="00940D58">
          <w:rPr>
            <w:rFonts w:cs="Arial"/>
            <w:b w:val="0"/>
            <w:bCs/>
            <w:noProof/>
            <w:sz w:val="24"/>
            <w:szCs w:val="32"/>
          </w:rPr>
          <w:t>2</w:t>
        </w:r>
        <w:r w:rsidRPr="00940D58">
          <w:rPr>
            <w:rFonts w:cs="Arial"/>
            <w:b w:val="0"/>
            <w:bCs/>
            <w:noProof/>
            <w:sz w:val="24"/>
            <w:szCs w:val="32"/>
          </w:rPr>
          <w:fldChar w:fldCharType="end"/>
        </w:r>
      </w:p>
    </w:sdtContent>
  </w:sdt>
  <w:p w14:paraId="3780B852" w14:textId="4D4C7D8F" w:rsidR="007A151F" w:rsidRPr="00940D58" w:rsidRDefault="007A151F" w:rsidP="00940D58">
    <w:pPr>
      <w:pStyle w:val="Footer"/>
      <w:tabs>
        <w:tab w:val="clear" w:pos="4680"/>
        <w:tab w:val="clear" w:pos="9360"/>
        <w:tab w:val="left" w:pos="3916"/>
      </w:tabs>
      <w:rPr>
        <w:rFonts w:cs="Arial"/>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96" w14:textId="47FAD867" w:rsidR="00FE4C4B" w:rsidRPr="007A151F" w:rsidRDefault="00FE4C4B" w:rsidP="00667574">
    <w:pPr>
      <w:pStyle w:val="Footer"/>
      <w:tabs>
        <w:tab w:val="clear" w:pos="4680"/>
        <w:tab w:val="clear" w:pos="9360"/>
        <w:tab w:val="left" w:pos="3916"/>
      </w:tabs>
      <w:ind w:left="-14"/>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C332" w14:textId="77777777" w:rsidR="005F31D2" w:rsidRDefault="005F31D2" w:rsidP="000A2409">
      <w:r>
        <w:separator/>
      </w:r>
    </w:p>
  </w:footnote>
  <w:footnote w:type="continuationSeparator" w:id="0">
    <w:p w14:paraId="1FF2122B" w14:textId="77777777" w:rsidR="005F31D2" w:rsidRDefault="005F31D2"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6F52" w14:textId="2A52478D" w:rsidR="00F9487D" w:rsidRDefault="00F9487D" w:rsidP="001E7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5EF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9CDD9"/>
    <w:multiLevelType w:val="hybridMultilevel"/>
    <w:tmpl w:val="36D63CBE"/>
    <w:lvl w:ilvl="0" w:tplc="93B40E7A">
      <w:start w:val="1"/>
      <w:numFmt w:val="bullet"/>
      <w:lvlText w:val=""/>
      <w:lvlJc w:val="left"/>
      <w:pPr>
        <w:ind w:left="720" w:hanging="360"/>
      </w:pPr>
      <w:rPr>
        <w:rFonts w:ascii="Symbol" w:hAnsi="Symbol" w:hint="default"/>
      </w:rPr>
    </w:lvl>
    <w:lvl w:ilvl="1" w:tplc="AC023812">
      <w:start w:val="1"/>
      <w:numFmt w:val="bullet"/>
      <w:lvlText w:val="o"/>
      <w:lvlJc w:val="left"/>
      <w:pPr>
        <w:ind w:left="1440" w:hanging="360"/>
      </w:pPr>
      <w:rPr>
        <w:rFonts w:ascii="Courier New" w:hAnsi="Courier New" w:hint="default"/>
      </w:rPr>
    </w:lvl>
    <w:lvl w:ilvl="2" w:tplc="740ED9DE">
      <w:start w:val="1"/>
      <w:numFmt w:val="bullet"/>
      <w:lvlText w:val=""/>
      <w:lvlJc w:val="left"/>
      <w:pPr>
        <w:ind w:left="2160" w:hanging="360"/>
      </w:pPr>
      <w:rPr>
        <w:rFonts w:ascii="Wingdings" w:hAnsi="Wingdings" w:hint="default"/>
      </w:rPr>
    </w:lvl>
    <w:lvl w:ilvl="3" w:tplc="BB5C5CA8">
      <w:start w:val="1"/>
      <w:numFmt w:val="bullet"/>
      <w:lvlText w:val=""/>
      <w:lvlJc w:val="left"/>
      <w:pPr>
        <w:ind w:left="2880" w:hanging="360"/>
      </w:pPr>
      <w:rPr>
        <w:rFonts w:ascii="Symbol" w:hAnsi="Symbol" w:hint="default"/>
      </w:rPr>
    </w:lvl>
    <w:lvl w:ilvl="4" w:tplc="143EE750">
      <w:start w:val="1"/>
      <w:numFmt w:val="bullet"/>
      <w:lvlText w:val="o"/>
      <w:lvlJc w:val="left"/>
      <w:pPr>
        <w:ind w:left="3600" w:hanging="360"/>
      </w:pPr>
      <w:rPr>
        <w:rFonts w:ascii="Courier New" w:hAnsi="Courier New" w:hint="default"/>
      </w:rPr>
    </w:lvl>
    <w:lvl w:ilvl="5" w:tplc="6EF06688">
      <w:start w:val="1"/>
      <w:numFmt w:val="bullet"/>
      <w:lvlText w:val=""/>
      <w:lvlJc w:val="left"/>
      <w:pPr>
        <w:ind w:left="4320" w:hanging="360"/>
      </w:pPr>
      <w:rPr>
        <w:rFonts w:ascii="Wingdings" w:hAnsi="Wingdings" w:hint="default"/>
      </w:rPr>
    </w:lvl>
    <w:lvl w:ilvl="6" w:tplc="FE768890">
      <w:start w:val="1"/>
      <w:numFmt w:val="bullet"/>
      <w:lvlText w:val=""/>
      <w:lvlJc w:val="left"/>
      <w:pPr>
        <w:ind w:left="5040" w:hanging="360"/>
      </w:pPr>
      <w:rPr>
        <w:rFonts w:ascii="Symbol" w:hAnsi="Symbol" w:hint="default"/>
      </w:rPr>
    </w:lvl>
    <w:lvl w:ilvl="7" w:tplc="8E72375A">
      <w:start w:val="1"/>
      <w:numFmt w:val="bullet"/>
      <w:lvlText w:val="o"/>
      <w:lvlJc w:val="left"/>
      <w:pPr>
        <w:ind w:left="5760" w:hanging="360"/>
      </w:pPr>
      <w:rPr>
        <w:rFonts w:ascii="Courier New" w:hAnsi="Courier New" w:hint="default"/>
      </w:rPr>
    </w:lvl>
    <w:lvl w:ilvl="8" w:tplc="F736819A">
      <w:start w:val="1"/>
      <w:numFmt w:val="bullet"/>
      <w:lvlText w:val=""/>
      <w:lvlJc w:val="left"/>
      <w:pPr>
        <w:ind w:left="6480" w:hanging="360"/>
      </w:pPr>
      <w:rPr>
        <w:rFonts w:ascii="Wingdings" w:hAnsi="Wingdings" w:hint="default"/>
      </w:rPr>
    </w:lvl>
  </w:abstractNum>
  <w:abstractNum w:abstractNumId="2" w15:restartNumberingAfterBreak="0">
    <w:nsid w:val="078CD6E8"/>
    <w:multiLevelType w:val="hybridMultilevel"/>
    <w:tmpl w:val="2B8E34A0"/>
    <w:lvl w:ilvl="0" w:tplc="6C4280E0">
      <w:start w:val="1"/>
      <w:numFmt w:val="bullet"/>
      <w:lvlText w:val=""/>
      <w:lvlJc w:val="left"/>
      <w:pPr>
        <w:ind w:left="720" w:hanging="360"/>
      </w:pPr>
      <w:rPr>
        <w:rFonts w:ascii="Symbol" w:hAnsi="Symbol" w:hint="default"/>
      </w:rPr>
    </w:lvl>
    <w:lvl w:ilvl="1" w:tplc="782EE3E6">
      <w:start w:val="1"/>
      <w:numFmt w:val="bullet"/>
      <w:lvlText w:val="o"/>
      <w:lvlJc w:val="left"/>
      <w:pPr>
        <w:ind w:left="1440" w:hanging="360"/>
      </w:pPr>
      <w:rPr>
        <w:rFonts w:ascii="Courier New" w:hAnsi="Courier New" w:hint="default"/>
      </w:rPr>
    </w:lvl>
    <w:lvl w:ilvl="2" w:tplc="69FE91B0">
      <w:start w:val="1"/>
      <w:numFmt w:val="bullet"/>
      <w:lvlText w:val=""/>
      <w:lvlJc w:val="left"/>
      <w:pPr>
        <w:ind w:left="2160" w:hanging="360"/>
      </w:pPr>
      <w:rPr>
        <w:rFonts w:ascii="Wingdings" w:hAnsi="Wingdings" w:hint="default"/>
      </w:rPr>
    </w:lvl>
    <w:lvl w:ilvl="3" w:tplc="B964C122">
      <w:start w:val="1"/>
      <w:numFmt w:val="bullet"/>
      <w:lvlText w:val=""/>
      <w:lvlJc w:val="left"/>
      <w:pPr>
        <w:ind w:left="2880" w:hanging="360"/>
      </w:pPr>
      <w:rPr>
        <w:rFonts w:ascii="Symbol" w:hAnsi="Symbol" w:hint="default"/>
      </w:rPr>
    </w:lvl>
    <w:lvl w:ilvl="4" w:tplc="E77C11C8">
      <w:start w:val="1"/>
      <w:numFmt w:val="bullet"/>
      <w:lvlText w:val="o"/>
      <w:lvlJc w:val="left"/>
      <w:pPr>
        <w:ind w:left="3600" w:hanging="360"/>
      </w:pPr>
      <w:rPr>
        <w:rFonts w:ascii="Courier New" w:hAnsi="Courier New" w:hint="default"/>
      </w:rPr>
    </w:lvl>
    <w:lvl w:ilvl="5" w:tplc="84043746">
      <w:start w:val="1"/>
      <w:numFmt w:val="bullet"/>
      <w:lvlText w:val=""/>
      <w:lvlJc w:val="left"/>
      <w:pPr>
        <w:ind w:left="4320" w:hanging="360"/>
      </w:pPr>
      <w:rPr>
        <w:rFonts w:ascii="Wingdings" w:hAnsi="Wingdings" w:hint="default"/>
      </w:rPr>
    </w:lvl>
    <w:lvl w:ilvl="6" w:tplc="D17E789C">
      <w:start w:val="1"/>
      <w:numFmt w:val="bullet"/>
      <w:lvlText w:val=""/>
      <w:lvlJc w:val="left"/>
      <w:pPr>
        <w:ind w:left="5040" w:hanging="360"/>
      </w:pPr>
      <w:rPr>
        <w:rFonts w:ascii="Symbol" w:hAnsi="Symbol" w:hint="default"/>
      </w:rPr>
    </w:lvl>
    <w:lvl w:ilvl="7" w:tplc="9C7E1A2E">
      <w:start w:val="1"/>
      <w:numFmt w:val="bullet"/>
      <w:lvlText w:val="o"/>
      <w:lvlJc w:val="left"/>
      <w:pPr>
        <w:ind w:left="5760" w:hanging="360"/>
      </w:pPr>
      <w:rPr>
        <w:rFonts w:ascii="Courier New" w:hAnsi="Courier New" w:hint="default"/>
      </w:rPr>
    </w:lvl>
    <w:lvl w:ilvl="8" w:tplc="C9A8A56A">
      <w:start w:val="1"/>
      <w:numFmt w:val="bullet"/>
      <w:lvlText w:val=""/>
      <w:lvlJc w:val="left"/>
      <w:pPr>
        <w:ind w:left="6480" w:hanging="360"/>
      </w:pPr>
      <w:rPr>
        <w:rFonts w:ascii="Wingdings" w:hAnsi="Wingdings" w:hint="default"/>
      </w:rPr>
    </w:lvl>
  </w:abstractNum>
  <w:abstractNum w:abstractNumId="3" w15:restartNumberingAfterBreak="0">
    <w:nsid w:val="0BB96B06"/>
    <w:multiLevelType w:val="multilevel"/>
    <w:tmpl w:val="31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0525F"/>
    <w:multiLevelType w:val="hybridMultilevel"/>
    <w:tmpl w:val="90F4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B5BB8"/>
    <w:multiLevelType w:val="multilevel"/>
    <w:tmpl w:val="FA5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944DD"/>
    <w:multiLevelType w:val="hybridMultilevel"/>
    <w:tmpl w:val="C4D80CAA"/>
    <w:lvl w:ilvl="0" w:tplc="14A8EB62">
      <w:start w:val="1"/>
      <w:numFmt w:val="bullet"/>
      <w:lvlText w:val=""/>
      <w:lvlJc w:val="left"/>
      <w:pPr>
        <w:ind w:left="720" w:hanging="360"/>
      </w:pPr>
      <w:rPr>
        <w:rFonts w:ascii="Symbol" w:hAnsi="Symbol" w:hint="default"/>
      </w:rPr>
    </w:lvl>
    <w:lvl w:ilvl="1" w:tplc="B660F152">
      <w:start w:val="1"/>
      <w:numFmt w:val="bullet"/>
      <w:lvlText w:val="o"/>
      <w:lvlJc w:val="left"/>
      <w:pPr>
        <w:ind w:left="1440" w:hanging="360"/>
      </w:pPr>
      <w:rPr>
        <w:rFonts w:ascii="Courier New" w:hAnsi="Courier New" w:hint="default"/>
      </w:rPr>
    </w:lvl>
    <w:lvl w:ilvl="2" w:tplc="8ECEE132">
      <w:start w:val="1"/>
      <w:numFmt w:val="bullet"/>
      <w:lvlText w:val=""/>
      <w:lvlJc w:val="left"/>
      <w:pPr>
        <w:ind w:left="2160" w:hanging="360"/>
      </w:pPr>
      <w:rPr>
        <w:rFonts w:ascii="Wingdings" w:hAnsi="Wingdings" w:hint="default"/>
      </w:rPr>
    </w:lvl>
    <w:lvl w:ilvl="3" w:tplc="CCA433EA">
      <w:start w:val="1"/>
      <w:numFmt w:val="bullet"/>
      <w:lvlText w:val=""/>
      <w:lvlJc w:val="left"/>
      <w:pPr>
        <w:ind w:left="2880" w:hanging="360"/>
      </w:pPr>
      <w:rPr>
        <w:rFonts w:ascii="Symbol" w:hAnsi="Symbol" w:hint="default"/>
      </w:rPr>
    </w:lvl>
    <w:lvl w:ilvl="4" w:tplc="06A0829E">
      <w:start w:val="1"/>
      <w:numFmt w:val="bullet"/>
      <w:lvlText w:val="o"/>
      <w:lvlJc w:val="left"/>
      <w:pPr>
        <w:ind w:left="3600" w:hanging="360"/>
      </w:pPr>
      <w:rPr>
        <w:rFonts w:ascii="Courier New" w:hAnsi="Courier New" w:hint="default"/>
      </w:rPr>
    </w:lvl>
    <w:lvl w:ilvl="5" w:tplc="5C56ACB4">
      <w:start w:val="1"/>
      <w:numFmt w:val="bullet"/>
      <w:lvlText w:val=""/>
      <w:lvlJc w:val="left"/>
      <w:pPr>
        <w:ind w:left="4320" w:hanging="360"/>
      </w:pPr>
      <w:rPr>
        <w:rFonts w:ascii="Wingdings" w:hAnsi="Wingdings" w:hint="default"/>
      </w:rPr>
    </w:lvl>
    <w:lvl w:ilvl="6" w:tplc="0C4E5546">
      <w:start w:val="1"/>
      <w:numFmt w:val="bullet"/>
      <w:lvlText w:val=""/>
      <w:lvlJc w:val="left"/>
      <w:pPr>
        <w:ind w:left="5040" w:hanging="360"/>
      </w:pPr>
      <w:rPr>
        <w:rFonts w:ascii="Symbol" w:hAnsi="Symbol" w:hint="default"/>
      </w:rPr>
    </w:lvl>
    <w:lvl w:ilvl="7" w:tplc="ED241D44">
      <w:start w:val="1"/>
      <w:numFmt w:val="bullet"/>
      <w:lvlText w:val="o"/>
      <w:lvlJc w:val="left"/>
      <w:pPr>
        <w:ind w:left="5760" w:hanging="360"/>
      </w:pPr>
      <w:rPr>
        <w:rFonts w:ascii="Courier New" w:hAnsi="Courier New" w:hint="default"/>
      </w:rPr>
    </w:lvl>
    <w:lvl w:ilvl="8" w:tplc="03C046B8">
      <w:start w:val="1"/>
      <w:numFmt w:val="bullet"/>
      <w:lvlText w:val=""/>
      <w:lvlJc w:val="left"/>
      <w:pPr>
        <w:ind w:left="6480" w:hanging="360"/>
      </w:pPr>
      <w:rPr>
        <w:rFonts w:ascii="Wingdings" w:hAnsi="Wingdings" w:hint="default"/>
      </w:rPr>
    </w:lvl>
  </w:abstractNum>
  <w:abstractNum w:abstractNumId="7" w15:restartNumberingAfterBreak="0">
    <w:nsid w:val="1432DE9B"/>
    <w:multiLevelType w:val="hybridMultilevel"/>
    <w:tmpl w:val="F74EF084"/>
    <w:lvl w:ilvl="0" w:tplc="944A7D6A">
      <w:start w:val="1"/>
      <w:numFmt w:val="bullet"/>
      <w:lvlText w:val=""/>
      <w:lvlJc w:val="left"/>
      <w:pPr>
        <w:ind w:left="720" w:hanging="360"/>
      </w:pPr>
      <w:rPr>
        <w:rFonts w:ascii="Symbol" w:hAnsi="Symbol" w:hint="default"/>
      </w:rPr>
    </w:lvl>
    <w:lvl w:ilvl="1" w:tplc="ABBE0D7E">
      <w:start w:val="1"/>
      <w:numFmt w:val="bullet"/>
      <w:lvlText w:val="o"/>
      <w:lvlJc w:val="left"/>
      <w:pPr>
        <w:ind w:left="1440" w:hanging="360"/>
      </w:pPr>
      <w:rPr>
        <w:rFonts w:ascii="Courier New" w:hAnsi="Courier New" w:hint="default"/>
      </w:rPr>
    </w:lvl>
    <w:lvl w:ilvl="2" w:tplc="0BEA7EA0">
      <w:start w:val="1"/>
      <w:numFmt w:val="bullet"/>
      <w:lvlText w:val=""/>
      <w:lvlJc w:val="left"/>
      <w:pPr>
        <w:ind w:left="2160" w:hanging="360"/>
      </w:pPr>
      <w:rPr>
        <w:rFonts w:ascii="Wingdings" w:hAnsi="Wingdings" w:hint="default"/>
      </w:rPr>
    </w:lvl>
    <w:lvl w:ilvl="3" w:tplc="25C8C1BC">
      <w:start w:val="1"/>
      <w:numFmt w:val="bullet"/>
      <w:lvlText w:val=""/>
      <w:lvlJc w:val="left"/>
      <w:pPr>
        <w:ind w:left="2880" w:hanging="360"/>
      </w:pPr>
      <w:rPr>
        <w:rFonts w:ascii="Symbol" w:hAnsi="Symbol" w:hint="default"/>
      </w:rPr>
    </w:lvl>
    <w:lvl w:ilvl="4" w:tplc="D304B9EC">
      <w:start w:val="1"/>
      <w:numFmt w:val="bullet"/>
      <w:lvlText w:val="o"/>
      <w:lvlJc w:val="left"/>
      <w:pPr>
        <w:ind w:left="3600" w:hanging="360"/>
      </w:pPr>
      <w:rPr>
        <w:rFonts w:ascii="Courier New" w:hAnsi="Courier New" w:hint="default"/>
      </w:rPr>
    </w:lvl>
    <w:lvl w:ilvl="5" w:tplc="0D76A2AE">
      <w:start w:val="1"/>
      <w:numFmt w:val="bullet"/>
      <w:lvlText w:val=""/>
      <w:lvlJc w:val="left"/>
      <w:pPr>
        <w:ind w:left="4320" w:hanging="360"/>
      </w:pPr>
      <w:rPr>
        <w:rFonts w:ascii="Wingdings" w:hAnsi="Wingdings" w:hint="default"/>
      </w:rPr>
    </w:lvl>
    <w:lvl w:ilvl="6" w:tplc="825C6F30">
      <w:start w:val="1"/>
      <w:numFmt w:val="bullet"/>
      <w:lvlText w:val=""/>
      <w:lvlJc w:val="left"/>
      <w:pPr>
        <w:ind w:left="5040" w:hanging="360"/>
      </w:pPr>
      <w:rPr>
        <w:rFonts w:ascii="Symbol" w:hAnsi="Symbol" w:hint="default"/>
      </w:rPr>
    </w:lvl>
    <w:lvl w:ilvl="7" w:tplc="E662E7E6">
      <w:start w:val="1"/>
      <w:numFmt w:val="bullet"/>
      <w:lvlText w:val="o"/>
      <w:lvlJc w:val="left"/>
      <w:pPr>
        <w:ind w:left="5760" w:hanging="360"/>
      </w:pPr>
      <w:rPr>
        <w:rFonts w:ascii="Courier New" w:hAnsi="Courier New" w:hint="default"/>
      </w:rPr>
    </w:lvl>
    <w:lvl w:ilvl="8" w:tplc="EC227E0E">
      <w:start w:val="1"/>
      <w:numFmt w:val="bullet"/>
      <w:lvlText w:val=""/>
      <w:lvlJc w:val="left"/>
      <w:pPr>
        <w:ind w:left="6480" w:hanging="360"/>
      </w:pPr>
      <w:rPr>
        <w:rFonts w:ascii="Wingdings" w:hAnsi="Wingdings" w:hint="default"/>
      </w:rPr>
    </w:lvl>
  </w:abstractNum>
  <w:abstractNum w:abstractNumId="8" w15:restartNumberingAfterBreak="0">
    <w:nsid w:val="1D172C44"/>
    <w:multiLevelType w:val="hybridMultilevel"/>
    <w:tmpl w:val="BB44D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95FBEB"/>
    <w:multiLevelType w:val="hybridMultilevel"/>
    <w:tmpl w:val="922C04F6"/>
    <w:lvl w:ilvl="0" w:tplc="CCB489E0">
      <w:start w:val="1"/>
      <w:numFmt w:val="bullet"/>
      <w:lvlText w:val=""/>
      <w:lvlJc w:val="left"/>
      <w:pPr>
        <w:ind w:left="1325" w:hanging="360"/>
      </w:pPr>
      <w:rPr>
        <w:rFonts w:ascii="Symbol" w:hAnsi="Symbol" w:hint="default"/>
      </w:rPr>
    </w:lvl>
    <w:lvl w:ilvl="1" w:tplc="FADC87F4">
      <w:start w:val="1"/>
      <w:numFmt w:val="bullet"/>
      <w:lvlText w:val="o"/>
      <w:lvlJc w:val="left"/>
      <w:pPr>
        <w:ind w:left="2045" w:hanging="360"/>
      </w:pPr>
      <w:rPr>
        <w:rFonts w:ascii="Courier New" w:hAnsi="Courier New" w:hint="default"/>
      </w:rPr>
    </w:lvl>
    <w:lvl w:ilvl="2" w:tplc="38B4E3E2">
      <w:start w:val="1"/>
      <w:numFmt w:val="bullet"/>
      <w:lvlText w:val=""/>
      <w:lvlJc w:val="left"/>
      <w:pPr>
        <w:ind w:left="2765" w:hanging="360"/>
      </w:pPr>
      <w:rPr>
        <w:rFonts w:ascii="Wingdings" w:hAnsi="Wingdings" w:hint="default"/>
      </w:rPr>
    </w:lvl>
    <w:lvl w:ilvl="3" w:tplc="092E9BE6">
      <w:start w:val="1"/>
      <w:numFmt w:val="bullet"/>
      <w:lvlText w:val=""/>
      <w:lvlJc w:val="left"/>
      <w:pPr>
        <w:ind w:left="3485" w:hanging="360"/>
      </w:pPr>
      <w:rPr>
        <w:rFonts w:ascii="Symbol" w:hAnsi="Symbol" w:hint="default"/>
      </w:rPr>
    </w:lvl>
    <w:lvl w:ilvl="4" w:tplc="6338D874">
      <w:start w:val="1"/>
      <w:numFmt w:val="bullet"/>
      <w:lvlText w:val="o"/>
      <w:lvlJc w:val="left"/>
      <w:pPr>
        <w:ind w:left="4205" w:hanging="360"/>
      </w:pPr>
      <w:rPr>
        <w:rFonts w:ascii="Courier New" w:hAnsi="Courier New" w:hint="default"/>
      </w:rPr>
    </w:lvl>
    <w:lvl w:ilvl="5" w:tplc="5ECA0340">
      <w:start w:val="1"/>
      <w:numFmt w:val="bullet"/>
      <w:lvlText w:val=""/>
      <w:lvlJc w:val="left"/>
      <w:pPr>
        <w:ind w:left="4925" w:hanging="360"/>
      </w:pPr>
      <w:rPr>
        <w:rFonts w:ascii="Wingdings" w:hAnsi="Wingdings" w:hint="default"/>
      </w:rPr>
    </w:lvl>
    <w:lvl w:ilvl="6" w:tplc="28081636">
      <w:start w:val="1"/>
      <w:numFmt w:val="bullet"/>
      <w:lvlText w:val=""/>
      <w:lvlJc w:val="left"/>
      <w:pPr>
        <w:ind w:left="5645" w:hanging="360"/>
      </w:pPr>
      <w:rPr>
        <w:rFonts w:ascii="Symbol" w:hAnsi="Symbol" w:hint="default"/>
      </w:rPr>
    </w:lvl>
    <w:lvl w:ilvl="7" w:tplc="7A045576">
      <w:start w:val="1"/>
      <w:numFmt w:val="bullet"/>
      <w:lvlText w:val="o"/>
      <w:lvlJc w:val="left"/>
      <w:pPr>
        <w:ind w:left="6365" w:hanging="360"/>
      </w:pPr>
      <w:rPr>
        <w:rFonts w:ascii="Courier New" w:hAnsi="Courier New" w:hint="default"/>
      </w:rPr>
    </w:lvl>
    <w:lvl w:ilvl="8" w:tplc="E3748242">
      <w:start w:val="1"/>
      <w:numFmt w:val="bullet"/>
      <w:lvlText w:val=""/>
      <w:lvlJc w:val="left"/>
      <w:pPr>
        <w:ind w:left="7085" w:hanging="360"/>
      </w:pPr>
      <w:rPr>
        <w:rFonts w:ascii="Wingdings" w:hAnsi="Wingdings" w:hint="default"/>
      </w:rPr>
    </w:lvl>
  </w:abstractNum>
  <w:abstractNum w:abstractNumId="10" w15:restartNumberingAfterBreak="0">
    <w:nsid w:val="1E6C8A56"/>
    <w:multiLevelType w:val="hybridMultilevel"/>
    <w:tmpl w:val="A88229C4"/>
    <w:lvl w:ilvl="0" w:tplc="AD704FB0">
      <w:start w:val="1"/>
      <w:numFmt w:val="bullet"/>
      <w:lvlText w:val=""/>
      <w:lvlJc w:val="left"/>
      <w:pPr>
        <w:ind w:left="720" w:hanging="360"/>
      </w:pPr>
      <w:rPr>
        <w:rFonts w:ascii="Symbol" w:hAnsi="Symbol" w:hint="default"/>
      </w:rPr>
    </w:lvl>
    <w:lvl w:ilvl="1" w:tplc="97C4D926">
      <w:start w:val="1"/>
      <w:numFmt w:val="bullet"/>
      <w:lvlText w:val="o"/>
      <w:lvlJc w:val="left"/>
      <w:pPr>
        <w:ind w:left="1440" w:hanging="360"/>
      </w:pPr>
      <w:rPr>
        <w:rFonts w:ascii="Courier New" w:hAnsi="Courier New" w:hint="default"/>
      </w:rPr>
    </w:lvl>
    <w:lvl w:ilvl="2" w:tplc="01EABD4A">
      <w:start w:val="1"/>
      <w:numFmt w:val="bullet"/>
      <w:lvlText w:val=""/>
      <w:lvlJc w:val="left"/>
      <w:pPr>
        <w:ind w:left="2160" w:hanging="360"/>
      </w:pPr>
      <w:rPr>
        <w:rFonts w:ascii="Wingdings" w:hAnsi="Wingdings" w:hint="default"/>
      </w:rPr>
    </w:lvl>
    <w:lvl w:ilvl="3" w:tplc="6F32410C">
      <w:start w:val="1"/>
      <w:numFmt w:val="bullet"/>
      <w:lvlText w:val=""/>
      <w:lvlJc w:val="left"/>
      <w:pPr>
        <w:ind w:left="2880" w:hanging="360"/>
      </w:pPr>
      <w:rPr>
        <w:rFonts w:ascii="Symbol" w:hAnsi="Symbol" w:hint="default"/>
      </w:rPr>
    </w:lvl>
    <w:lvl w:ilvl="4" w:tplc="E5B00FAA">
      <w:start w:val="1"/>
      <w:numFmt w:val="bullet"/>
      <w:lvlText w:val="o"/>
      <w:lvlJc w:val="left"/>
      <w:pPr>
        <w:ind w:left="3600" w:hanging="360"/>
      </w:pPr>
      <w:rPr>
        <w:rFonts w:ascii="Courier New" w:hAnsi="Courier New" w:hint="default"/>
      </w:rPr>
    </w:lvl>
    <w:lvl w:ilvl="5" w:tplc="49C467D8">
      <w:start w:val="1"/>
      <w:numFmt w:val="bullet"/>
      <w:lvlText w:val=""/>
      <w:lvlJc w:val="left"/>
      <w:pPr>
        <w:ind w:left="4320" w:hanging="360"/>
      </w:pPr>
      <w:rPr>
        <w:rFonts w:ascii="Wingdings" w:hAnsi="Wingdings" w:hint="default"/>
      </w:rPr>
    </w:lvl>
    <w:lvl w:ilvl="6" w:tplc="1F2A12E2">
      <w:start w:val="1"/>
      <w:numFmt w:val="bullet"/>
      <w:lvlText w:val=""/>
      <w:lvlJc w:val="left"/>
      <w:pPr>
        <w:ind w:left="5040" w:hanging="360"/>
      </w:pPr>
      <w:rPr>
        <w:rFonts w:ascii="Symbol" w:hAnsi="Symbol" w:hint="default"/>
      </w:rPr>
    </w:lvl>
    <w:lvl w:ilvl="7" w:tplc="D1B45DBA">
      <w:start w:val="1"/>
      <w:numFmt w:val="bullet"/>
      <w:lvlText w:val="o"/>
      <w:lvlJc w:val="left"/>
      <w:pPr>
        <w:ind w:left="5760" w:hanging="360"/>
      </w:pPr>
      <w:rPr>
        <w:rFonts w:ascii="Courier New" w:hAnsi="Courier New" w:hint="default"/>
      </w:rPr>
    </w:lvl>
    <w:lvl w:ilvl="8" w:tplc="228216E8">
      <w:start w:val="1"/>
      <w:numFmt w:val="bullet"/>
      <w:lvlText w:val=""/>
      <w:lvlJc w:val="left"/>
      <w:pPr>
        <w:ind w:left="6480" w:hanging="360"/>
      </w:pPr>
      <w:rPr>
        <w:rFonts w:ascii="Wingdings" w:hAnsi="Wingdings" w:hint="default"/>
      </w:rPr>
    </w:lvl>
  </w:abstractNum>
  <w:abstractNum w:abstractNumId="11" w15:restartNumberingAfterBreak="0">
    <w:nsid w:val="1EAAB75B"/>
    <w:multiLevelType w:val="hybridMultilevel"/>
    <w:tmpl w:val="EBAA8F24"/>
    <w:lvl w:ilvl="0" w:tplc="D2A47208">
      <w:start w:val="1"/>
      <w:numFmt w:val="bullet"/>
      <w:lvlText w:val=""/>
      <w:lvlJc w:val="left"/>
      <w:pPr>
        <w:ind w:left="720" w:hanging="360"/>
      </w:pPr>
      <w:rPr>
        <w:rFonts w:ascii="Symbol" w:hAnsi="Symbol" w:hint="default"/>
      </w:rPr>
    </w:lvl>
    <w:lvl w:ilvl="1" w:tplc="26E22F58">
      <w:start w:val="1"/>
      <w:numFmt w:val="bullet"/>
      <w:lvlText w:val="o"/>
      <w:lvlJc w:val="left"/>
      <w:pPr>
        <w:ind w:left="1440" w:hanging="360"/>
      </w:pPr>
      <w:rPr>
        <w:rFonts w:ascii="Courier New" w:hAnsi="Courier New" w:hint="default"/>
      </w:rPr>
    </w:lvl>
    <w:lvl w:ilvl="2" w:tplc="B9A4762A">
      <w:start w:val="1"/>
      <w:numFmt w:val="bullet"/>
      <w:lvlText w:val=""/>
      <w:lvlJc w:val="left"/>
      <w:pPr>
        <w:ind w:left="2160" w:hanging="360"/>
      </w:pPr>
      <w:rPr>
        <w:rFonts w:ascii="Wingdings" w:hAnsi="Wingdings" w:hint="default"/>
      </w:rPr>
    </w:lvl>
    <w:lvl w:ilvl="3" w:tplc="8B5E0E6A">
      <w:start w:val="1"/>
      <w:numFmt w:val="bullet"/>
      <w:lvlText w:val=""/>
      <w:lvlJc w:val="left"/>
      <w:pPr>
        <w:ind w:left="2880" w:hanging="360"/>
      </w:pPr>
      <w:rPr>
        <w:rFonts w:ascii="Symbol" w:hAnsi="Symbol" w:hint="default"/>
      </w:rPr>
    </w:lvl>
    <w:lvl w:ilvl="4" w:tplc="472E369E">
      <w:start w:val="1"/>
      <w:numFmt w:val="bullet"/>
      <w:lvlText w:val="o"/>
      <w:lvlJc w:val="left"/>
      <w:pPr>
        <w:ind w:left="3600" w:hanging="360"/>
      </w:pPr>
      <w:rPr>
        <w:rFonts w:ascii="Courier New" w:hAnsi="Courier New" w:hint="default"/>
      </w:rPr>
    </w:lvl>
    <w:lvl w:ilvl="5" w:tplc="D1449E84">
      <w:start w:val="1"/>
      <w:numFmt w:val="bullet"/>
      <w:lvlText w:val=""/>
      <w:lvlJc w:val="left"/>
      <w:pPr>
        <w:ind w:left="4320" w:hanging="360"/>
      </w:pPr>
      <w:rPr>
        <w:rFonts w:ascii="Wingdings" w:hAnsi="Wingdings" w:hint="default"/>
      </w:rPr>
    </w:lvl>
    <w:lvl w:ilvl="6" w:tplc="9F1EE874">
      <w:start w:val="1"/>
      <w:numFmt w:val="bullet"/>
      <w:lvlText w:val=""/>
      <w:lvlJc w:val="left"/>
      <w:pPr>
        <w:ind w:left="5040" w:hanging="360"/>
      </w:pPr>
      <w:rPr>
        <w:rFonts w:ascii="Symbol" w:hAnsi="Symbol" w:hint="default"/>
      </w:rPr>
    </w:lvl>
    <w:lvl w:ilvl="7" w:tplc="57CEDBC8">
      <w:start w:val="1"/>
      <w:numFmt w:val="bullet"/>
      <w:lvlText w:val="o"/>
      <w:lvlJc w:val="left"/>
      <w:pPr>
        <w:ind w:left="5760" w:hanging="360"/>
      </w:pPr>
      <w:rPr>
        <w:rFonts w:ascii="Courier New" w:hAnsi="Courier New" w:hint="default"/>
      </w:rPr>
    </w:lvl>
    <w:lvl w:ilvl="8" w:tplc="43963310">
      <w:start w:val="1"/>
      <w:numFmt w:val="bullet"/>
      <w:lvlText w:val=""/>
      <w:lvlJc w:val="left"/>
      <w:pPr>
        <w:ind w:left="6480" w:hanging="360"/>
      </w:pPr>
      <w:rPr>
        <w:rFonts w:ascii="Wingdings" w:hAnsi="Wingdings" w:hint="default"/>
      </w:rPr>
    </w:lvl>
  </w:abstractNum>
  <w:abstractNum w:abstractNumId="12" w15:restartNumberingAfterBreak="0">
    <w:nsid w:val="1FC937FC"/>
    <w:multiLevelType w:val="hybridMultilevel"/>
    <w:tmpl w:val="23609598"/>
    <w:lvl w:ilvl="0" w:tplc="8E605EC2">
      <w:start w:val="1"/>
      <w:numFmt w:val="bullet"/>
      <w:lvlText w:val=""/>
      <w:lvlJc w:val="left"/>
      <w:pPr>
        <w:ind w:left="720" w:hanging="360"/>
      </w:pPr>
      <w:rPr>
        <w:rFonts w:ascii="Symbol" w:hAnsi="Symbol" w:hint="default"/>
      </w:rPr>
    </w:lvl>
    <w:lvl w:ilvl="1" w:tplc="9B9E8212">
      <w:start w:val="1"/>
      <w:numFmt w:val="bullet"/>
      <w:lvlText w:val="o"/>
      <w:lvlJc w:val="left"/>
      <w:pPr>
        <w:ind w:left="1440" w:hanging="360"/>
      </w:pPr>
      <w:rPr>
        <w:rFonts w:ascii="Courier New" w:hAnsi="Courier New" w:hint="default"/>
      </w:rPr>
    </w:lvl>
    <w:lvl w:ilvl="2" w:tplc="7F74EC28">
      <w:start w:val="1"/>
      <w:numFmt w:val="bullet"/>
      <w:lvlText w:val=""/>
      <w:lvlJc w:val="left"/>
      <w:pPr>
        <w:ind w:left="2160" w:hanging="360"/>
      </w:pPr>
      <w:rPr>
        <w:rFonts w:ascii="Wingdings" w:hAnsi="Wingdings" w:hint="default"/>
      </w:rPr>
    </w:lvl>
    <w:lvl w:ilvl="3" w:tplc="4BC67F74">
      <w:start w:val="1"/>
      <w:numFmt w:val="bullet"/>
      <w:lvlText w:val=""/>
      <w:lvlJc w:val="left"/>
      <w:pPr>
        <w:ind w:left="2880" w:hanging="360"/>
      </w:pPr>
      <w:rPr>
        <w:rFonts w:ascii="Symbol" w:hAnsi="Symbol" w:hint="default"/>
      </w:rPr>
    </w:lvl>
    <w:lvl w:ilvl="4" w:tplc="1D42DECC">
      <w:start w:val="1"/>
      <w:numFmt w:val="bullet"/>
      <w:lvlText w:val="o"/>
      <w:lvlJc w:val="left"/>
      <w:pPr>
        <w:ind w:left="3600" w:hanging="360"/>
      </w:pPr>
      <w:rPr>
        <w:rFonts w:ascii="Courier New" w:hAnsi="Courier New" w:hint="default"/>
      </w:rPr>
    </w:lvl>
    <w:lvl w:ilvl="5" w:tplc="D27C7CA0">
      <w:start w:val="1"/>
      <w:numFmt w:val="bullet"/>
      <w:lvlText w:val=""/>
      <w:lvlJc w:val="left"/>
      <w:pPr>
        <w:ind w:left="4320" w:hanging="360"/>
      </w:pPr>
      <w:rPr>
        <w:rFonts w:ascii="Wingdings" w:hAnsi="Wingdings" w:hint="default"/>
      </w:rPr>
    </w:lvl>
    <w:lvl w:ilvl="6" w:tplc="9CE69D2C">
      <w:start w:val="1"/>
      <w:numFmt w:val="bullet"/>
      <w:lvlText w:val=""/>
      <w:lvlJc w:val="left"/>
      <w:pPr>
        <w:ind w:left="5040" w:hanging="360"/>
      </w:pPr>
      <w:rPr>
        <w:rFonts w:ascii="Symbol" w:hAnsi="Symbol" w:hint="default"/>
      </w:rPr>
    </w:lvl>
    <w:lvl w:ilvl="7" w:tplc="4A6211F0">
      <w:start w:val="1"/>
      <w:numFmt w:val="bullet"/>
      <w:lvlText w:val="o"/>
      <w:lvlJc w:val="left"/>
      <w:pPr>
        <w:ind w:left="5760" w:hanging="360"/>
      </w:pPr>
      <w:rPr>
        <w:rFonts w:ascii="Courier New" w:hAnsi="Courier New" w:hint="default"/>
      </w:rPr>
    </w:lvl>
    <w:lvl w:ilvl="8" w:tplc="73867C3C">
      <w:start w:val="1"/>
      <w:numFmt w:val="bullet"/>
      <w:lvlText w:val=""/>
      <w:lvlJc w:val="left"/>
      <w:pPr>
        <w:ind w:left="6480" w:hanging="360"/>
      </w:pPr>
      <w:rPr>
        <w:rFonts w:ascii="Wingdings" w:hAnsi="Wingdings" w:hint="default"/>
      </w:rPr>
    </w:lvl>
  </w:abstractNum>
  <w:abstractNum w:abstractNumId="13" w15:restartNumberingAfterBreak="0">
    <w:nsid w:val="24272303"/>
    <w:multiLevelType w:val="multilevel"/>
    <w:tmpl w:val="E16E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706BE"/>
    <w:multiLevelType w:val="hybridMultilevel"/>
    <w:tmpl w:val="CB2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612CA"/>
    <w:multiLevelType w:val="multilevel"/>
    <w:tmpl w:val="E20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B6647"/>
    <w:multiLevelType w:val="multilevel"/>
    <w:tmpl w:val="E4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51242"/>
    <w:multiLevelType w:val="hybridMultilevel"/>
    <w:tmpl w:val="2EC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4B9F"/>
    <w:multiLevelType w:val="hybridMultilevel"/>
    <w:tmpl w:val="0B2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27279"/>
    <w:multiLevelType w:val="multilevel"/>
    <w:tmpl w:val="9A4CE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84EFB"/>
    <w:multiLevelType w:val="hybridMultilevel"/>
    <w:tmpl w:val="24C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27E53"/>
    <w:multiLevelType w:val="hybridMultilevel"/>
    <w:tmpl w:val="F7E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D77C7"/>
    <w:multiLevelType w:val="hybridMultilevel"/>
    <w:tmpl w:val="B5C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D001D"/>
    <w:multiLevelType w:val="multilevel"/>
    <w:tmpl w:val="1FA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41F6A"/>
    <w:multiLevelType w:val="hybridMultilevel"/>
    <w:tmpl w:val="BBD43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55806A"/>
    <w:multiLevelType w:val="hybridMultilevel"/>
    <w:tmpl w:val="8208E75E"/>
    <w:lvl w:ilvl="0" w:tplc="817AA6E8">
      <w:start w:val="1"/>
      <w:numFmt w:val="bullet"/>
      <w:lvlText w:val=""/>
      <w:lvlJc w:val="left"/>
      <w:pPr>
        <w:ind w:left="720" w:hanging="360"/>
      </w:pPr>
      <w:rPr>
        <w:rFonts w:ascii="Symbol" w:hAnsi="Symbol" w:hint="default"/>
      </w:rPr>
    </w:lvl>
    <w:lvl w:ilvl="1" w:tplc="B0949CE8">
      <w:start w:val="1"/>
      <w:numFmt w:val="bullet"/>
      <w:lvlText w:val="o"/>
      <w:lvlJc w:val="left"/>
      <w:pPr>
        <w:ind w:left="1440" w:hanging="360"/>
      </w:pPr>
      <w:rPr>
        <w:rFonts w:ascii="Courier New" w:hAnsi="Courier New" w:hint="default"/>
      </w:rPr>
    </w:lvl>
    <w:lvl w:ilvl="2" w:tplc="05EA225C">
      <w:start w:val="1"/>
      <w:numFmt w:val="bullet"/>
      <w:lvlText w:val=""/>
      <w:lvlJc w:val="left"/>
      <w:pPr>
        <w:ind w:left="2160" w:hanging="360"/>
      </w:pPr>
      <w:rPr>
        <w:rFonts w:ascii="Wingdings" w:hAnsi="Wingdings" w:hint="default"/>
      </w:rPr>
    </w:lvl>
    <w:lvl w:ilvl="3" w:tplc="82AECABE">
      <w:start w:val="1"/>
      <w:numFmt w:val="bullet"/>
      <w:lvlText w:val=""/>
      <w:lvlJc w:val="left"/>
      <w:pPr>
        <w:ind w:left="2880" w:hanging="360"/>
      </w:pPr>
      <w:rPr>
        <w:rFonts w:ascii="Symbol" w:hAnsi="Symbol" w:hint="default"/>
      </w:rPr>
    </w:lvl>
    <w:lvl w:ilvl="4" w:tplc="58481406">
      <w:start w:val="1"/>
      <w:numFmt w:val="bullet"/>
      <w:lvlText w:val="o"/>
      <w:lvlJc w:val="left"/>
      <w:pPr>
        <w:ind w:left="3600" w:hanging="360"/>
      </w:pPr>
      <w:rPr>
        <w:rFonts w:ascii="Courier New" w:hAnsi="Courier New" w:hint="default"/>
      </w:rPr>
    </w:lvl>
    <w:lvl w:ilvl="5" w:tplc="A33EF48A">
      <w:start w:val="1"/>
      <w:numFmt w:val="bullet"/>
      <w:lvlText w:val=""/>
      <w:lvlJc w:val="left"/>
      <w:pPr>
        <w:ind w:left="4320" w:hanging="360"/>
      </w:pPr>
      <w:rPr>
        <w:rFonts w:ascii="Wingdings" w:hAnsi="Wingdings" w:hint="default"/>
      </w:rPr>
    </w:lvl>
    <w:lvl w:ilvl="6" w:tplc="0D76D03E">
      <w:start w:val="1"/>
      <w:numFmt w:val="bullet"/>
      <w:lvlText w:val=""/>
      <w:lvlJc w:val="left"/>
      <w:pPr>
        <w:ind w:left="5040" w:hanging="360"/>
      </w:pPr>
      <w:rPr>
        <w:rFonts w:ascii="Symbol" w:hAnsi="Symbol" w:hint="default"/>
      </w:rPr>
    </w:lvl>
    <w:lvl w:ilvl="7" w:tplc="509CD824">
      <w:start w:val="1"/>
      <w:numFmt w:val="bullet"/>
      <w:lvlText w:val="o"/>
      <w:lvlJc w:val="left"/>
      <w:pPr>
        <w:ind w:left="5760" w:hanging="360"/>
      </w:pPr>
      <w:rPr>
        <w:rFonts w:ascii="Courier New" w:hAnsi="Courier New" w:hint="default"/>
      </w:rPr>
    </w:lvl>
    <w:lvl w:ilvl="8" w:tplc="84600034">
      <w:start w:val="1"/>
      <w:numFmt w:val="bullet"/>
      <w:lvlText w:val=""/>
      <w:lvlJc w:val="left"/>
      <w:pPr>
        <w:ind w:left="6480" w:hanging="360"/>
      </w:pPr>
      <w:rPr>
        <w:rFonts w:ascii="Wingdings" w:hAnsi="Wingdings" w:hint="default"/>
      </w:rPr>
    </w:lvl>
  </w:abstractNum>
  <w:abstractNum w:abstractNumId="27" w15:restartNumberingAfterBreak="0">
    <w:nsid w:val="51902016"/>
    <w:multiLevelType w:val="hybridMultilevel"/>
    <w:tmpl w:val="10920C18"/>
    <w:lvl w:ilvl="0" w:tplc="4D6C8E66">
      <w:start w:val="1"/>
      <w:numFmt w:val="bullet"/>
      <w:lvlText w:val=""/>
      <w:lvlJc w:val="left"/>
      <w:pPr>
        <w:ind w:left="720" w:hanging="360"/>
      </w:pPr>
      <w:rPr>
        <w:rFonts w:ascii="Symbol" w:hAnsi="Symbol" w:hint="default"/>
      </w:rPr>
    </w:lvl>
    <w:lvl w:ilvl="1" w:tplc="862E287C">
      <w:start w:val="1"/>
      <w:numFmt w:val="bullet"/>
      <w:lvlText w:val="o"/>
      <w:lvlJc w:val="left"/>
      <w:pPr>
        <w:ind w:left="1440" w:hanging="360"/>
      </w:pPr>
      <w:rPr>
        <w:rFonts w:ascii="Courier New" w:hAnsi="Courier New" w:hint="default"/>
      </w:rPr>
    </w:lvl>
    <w:lvl w:ilvl="2" w:tplc="820C9DD2">
      <w:start w:val="1"/>
      <w:numFmt w:val="bullet"/>
      <w:lvlText w:val=""/>
      <w:lvlJc w:val="left"/>
      <w:pPr>
        <w:ind w:left="2160" w:hanging="360"/>
      </w:pPr>
      <w:rPr>
        <w:rFonts w:ascii="Wingdings" w:hAnsi="Wingdings" w:hint="default"/>
      </w:rPr>
    </w:lvl>
    <w:lvl w:ilvl="3" w:tplc="0F72D3DE">
      <w:start w:val="1"/>
      <w:numFmt w:val="bullet"/>
      <w:lvlText w:val=""/>
      <w:lvlJc w:val="left"/>
      <w:pPr>
        <w:ind w:left="2880" w:hanging="360"/>
      </w:pPr>
      <w:rPr>
        <w:rFonts w:ascii="Symbol" w:hAnsi="Symbol" w:hint="default"/>
      </w:rPr>
    </w:lvl>
    <w:lvl w:ilvl="4" w:tplc="73646360">
      <w:start w:val="1"/>
      <w:numFmt w:val="bullet"/>
      <w:lvlText w:val="o"/>
      <w:lvlJc w:val="left"/>
      <w:pPr>
        <w:ind w:left="3600" w:hanging="360"/>
      </w:pPr>
      <w:rPr>
        <w:rFonts w:ascii="Courier New" w:hAnsi="Courier New" w:hint="default"/>
      </w:rPr>
    </w:lvl>
    <w:lvl w:ilvl="5" w:tplc="D91EE980">
      <w:start w:val="1"/>
      <w:numFmt w:val="bullet"/>
      <w:lvlText w:val=""/>
      <w:lvlJc w:val="left"/>
      <w:pPr>
        <w:ind w:left="4320" w:hanging="360"/>
      </w:pPr>
      <w:rPr>
        <w:rFonts w:ascii="Wingdings" w:hAnsi="Wingdings" w:hint="default"/>
      </w:rPr>
    </w:lvl>
    <w:lvl w:ilvl="6" w:tplc="9552F95C">
      <w:start w:val="1"/>
      <w:numFmt w:val="bullet"/>
      <w:lvlText w:val=""/>
      <w:lvlJc w:val="left"/>
      <w:pPr>
        <w:ind w:left="5040" w:hanging="360"/>
      </w:pPr>
      <w:rPr>
        <w:rFonts w:ascii="Symbol" w:hAnsi="Symbol" w:hint="default"/>
      </w:rPr>
    </w:lvl>
    <w:lvl w:ilvl="7" w:tplc="F4D67658">
      <w:start w:val="1"/>
      <w:numFmt w:val="bullet"/>
      <w:lvlText w:val="o"/>
      <w:lvlJc w:val="left"/>
      <w:pPr>
        <w:ind w:left="5760" w:hanging="360"/>
      </w:pPr>
      <w:rPr>
        <w:rFonts w:ascii="Courier New" w:hAnsi="Courier New" w:hint="default"/>
      </w:rPr>
    </w:lvl>
    <w:lvl w:ilvl="8" w:tplc="740693DA">
      <w:start w:val="1"/>
      <w:numFmt w:val="bullet"/>
      <w:lvlText w:val=""/>
      <w:lvlJc w:val="left"/>
      <w:pPr>
        <w:ind w:left="6480" w:hanging="360"/>
      </w:pPr>
      <w:rPr>
        <w:rFonts w:ascii="Wingdings" w:hAnsi="Wingdings" w:hint="default"/>
      </w:rPr>
    </w:lvl>
  </w:abstractNum>
  <w:abstractNum w:abstractNumId="28" w15:restartNumberingAfterBreak="0">
    <w:nsid w:val="5261983F"/>
    <w:multiLevelType w:val="hybridMultilevel"/>
    <w:tmpl w:val="F9EEB232"/>
    <w:lvl w:ilvl="0" w:tplc="BADAE88E">
      <w:start w:val="1"/>
      <w:numFmt w:val="bullet"/>
      <w:lvlText w:val=""/>
      <w:lvlJc w:val="left"/>
      <w:pPr>
        <w:ind w:left="720" w:hanging="360"/>
      </w:pPr>
      <w:rPr>
        <w:rFonts w:ascii="Symbol" w:hAnsi="Symbol" w:hint="default"/>
      </w:rPr>
    </w:lvl>
    <w:lvl w:ilvl="1" w:tplc="35461BF6">
      <w:start w:val="1"/>
      <w:numFmt w:val="bullet"/>
      <w:lvlText w:val="o"/>
      <w:lvlJc w:val="left"/>
      <w:pPr>
        <w:ind w:left="1440" w:hanging="360"/>
      </w:pPr>
      <w:rPr>
        <w:rFonts w:ascii="Courier New" w:hAnsi="Courier New" w:hint="default"/>
      </w:rPr>
    </w:lvl>
    <w:lvl w:ilvl="2" w:tplc="FC2A7B8C">
      <w:start w:val="1"/>
      <w:numFmt w:val="bullet"/>
      <w:lvlText w:val=""/>
      <w:lvlJc w:val="left"/>
      <w:pPr>
        <w:ind w:left="2160" w:hanging="360"/>
      </w:pPr>
      <w:rPr>
        <w:rFonts w:ascii="Wingdings" w:hAnsi="Wingdings" w:hint="default"/>
      </w:rPr>
    </w:lvl>
    <w:lvl w:ilvl="3" w:tplc="50008B82">
      <w:start w:val="1"/>
      <w:numFmt w:val="bullet"/>
      <w:lvlText w:val=""/>
      <w:lvlJc w:val="left"/>
      <w:pPr>
        <w:ind w:left="2880" w:hanging="360"/>
      </w:pPr>
      <w:rPr>
        <w:rFonts w:ascii="Symbol" w:hAnsi="Symbol" w:hint="default"/>
      </w:rPr>
    </w:lvl>
    <w:lvl w:ilvl="4" w:tplc="94422A9A">
      <w:start w:val="1"/>
      <w:numFmt w:val="bullet"/>
      <w:lvlText w:val="o"/>
      <w:lvlJc w:val="left"/>
      <w:pPr>
        <w:ind w:left="3600" w:hanging="360"/>
      </w:pPr>
      <w:rPr>
        <w:rFonts w:ascii="Courier New" w:hAnsi="Courier New" w:hint="default"/>
      </w:rPr>
    </w:lvl>
    <w:lvl w:ilvl="5" w:tplc="9A426F58">
      <w:start w:val="1"/>
      <w:numFmt w:val="bullet"/>
      <w:lvlText w:val=""/>
      <w:lvlJc w:val="left"/>
      <w:pPr>
        <w:ind w:left="4320" w:hanging="360"/>
      </w:pPr>
      <w:rPr>
        <w:rFonts w:ascii="Wingdings" w:hAnsi="Wingdings" w:hint="default"/>
      </w:rPr>
    </w:lvl>
    <w:lvl w:ilvl="6" w:tplc="0930BB0A">
      <w:start w:val="1"/>
      <w:numFmt w:val="bullet"/>
      <w:lvlText w:val=""/>
      <w:lvlJc w:val="left"/>
      <w:pPr>
        <w:ind w:left="5040" w:hanging="360"/>
      </w:pPr>
      <w:rPr>
        <w:rFonts w:ascii="Symbol" w:hAnsi="Symbol" w:hint="default"/>
      </w:rPr>
    </w:lvl>
    <w:lvl w:ilvl="7" w:tplc="01267B7E">
      <w:start w:val="1"/>
      <w:numFmt w:val="bullet"/>
      <w:lvlText w:val="o"/>
      <w:lvlJc w:val="left"/>
      <w:pPr>
        <w:ind w:left="5760" w:hanging="360"/>
      </w:pPr>
      <w:rPr>
        <w:rFonts w:ascii="Courier New" w:hAnsi="Courier New" w:hint="default"/>
      </w:rPr>
    </w:lvl>
    <w:lvl w:ilvl="8" w:tplc="2D62971E">
      <w:start w:val="1"/>
      <w:numFmt w:val="bullet"/>
      <w:lvlText w:val=""/>
      <w:lvlJc w:val="left"/>
      <w:pPr>
        <w:ind w:left="6480" w:hanging="360"/>
      </w:pPr>
      <w:rPr>
        <w:rFonts w:ascii="Wingdings" w:hAnsi="Wingdings" w:hint="default"/>
      </w:rPr>
    </w:lvl>
  </w:abstractNum>
  <w:abstractNum w:abstractNumId="29" w15:restartNumberingAfterBreak="0">
    <w:nsid w:val="56011A9E"/>
    <w:multiLevelType w:val="multilevel"/>
    <w:tmpl w:val="B79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949FF"/>
    <w:multiLevelType w:val="hybridMultilevel"/>
    <w:tmpl w:val="087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C32E0"/>
    <w:multiLevelType w:val="hybridMultilevel"/>
    <w:tmpl w:val="4518F62C"/>
    <w:lvl w:ilvl="0" w:tplc="8A1CBE10">
      <w:start w:val="1"/>
      <w:numFmt w:val="bullet"/>
      <w:lvlText w:val=""/>
      <w:lvlJc w:val="left"/>
      <w:pPr>
        <w:ind w:left="720" w:hanging="360"/>
      </w:pPr>
      <w:rPr>
        <w:rFonts w:ascii="Symbol" w:hAnsi="Symbol" w:hint="default"/>
      </w:rPr>
    </w:lvl>
    <w:lvl w:ilvl="1" w:tplc="EC423B26">
      <w:start w:val="1"/>
      <w:numFmt w:val="bullet"/>
      <w:lvlText w:val="o"/>
      <w:lvlJc w:val="left"/>
      <w:pPr>
        <w:ind w:left="1440" w:hanging="360"/>
      </w:pPr>
      <w:rPr>
        <w:rFonts w:ascii="Courier New" w:hAnsi="Courier New" w:hint="default"/>
      </w:rPr>
    </w:lvl>
    <w:lvl w:ilvl="2" w:tplc="750A5BDA">
      <w:start w:val="1"/>
      <w:numFmt w:val="bullet"/>
      <w:lvlText w:val=""/>
      <w:lvlJc w:val="left"/>
      <w:pPr>
        <w:ind w:left="2160" w:hanging="360"/>
      </w:pPr>
      <w:rPr>
        <w:rFonts w:ascii="Wingdings" w:hAnsi="Wingdings" w:hint="default"/>
      </w:rPr>
    </w:lvl>
    <w:lvl w:ilvl="3" w:tplc="32927DFE">
      <w:start w:val="1"/>
      <w:numFmt w:val="bullet"/>
      <w:lvlText w:val=""/>
      <w:lvlJc w:val="left"/>
      <w:pPr>
        <w:ind w:left="2880" w:hanging="360"/>
      </w:pPr>
      <w:rPr>
        <w:rFonts w:ascii="Symbol" w:hAnsi="Symbol" w:hint="default"/>
      </w:rPr>
    </w:lvl>
    <w:lvl w:ilvl="4" w:tplc="DF5EB92A">
      <w:start w:val="1"/>
      <w:numFmt w:val="bullet"/>
      <w:lvlText w:val="o"/>
      <w:lvlJc w:val="left"/>
      <w:pPr>
        <w:ind w:left="3600" w:hanging="360"/>
      </w:pPr>
      <w:rPr>
        <w:rFonts w:ascii="Courier New" w:hAnsi="Courier New" w:hint="default"/>
      </w:rPr>
    </w:lvl>
    <w:lvl w:ilvl="5" w:tplc="11BA71C6">
      <w:start w:val="1"/>
      <w:numFmt w:val="bullet"/>
      <w:lvlText w:val=""/>
      <w:lvlJc w:val="left"/>
      <w:pPr>
        <w:ind w:left="4320" w:hanging="360"/>
      </w:pPr>
      <w:rPr>
        <w:rFonts w:ascii="Wingdings" w:hAnsi="Wingdings" w:hint="default"/>
      </w:rPr>
    </w:lvl>
    <w:lvl w:ilvl="6" w:tplc="184EDA8C">
      <w:start w:val="1"/>
      <w:numFmt w:val="bullet"/>
      <w:lvlText w:val=""/>
      <w:lvlJc w:val="left"/>
      <w:pPr>
        <w:ind w:left="5040" w:hanging="360"/>
      </w:pPr>
      <w:rPr>
        <w:rFonts w:ascii="Symbol" w:hAnsi="Symbol" w:hint="default"/>
      </w:rPr>
    </w:lvl>
    <w:lvl w:ilvl="7" w:tplc="B59C96BA">
      <w:start w:val="1"/>
      <w:numFmt w:val="bullet"/>
      <w:lvlText w:val="o"/>
      <w:lvlJc w:val="left"/>
      <w:pPr>
        <w:ind w:left="5760" w:hanging="360"/>
      </w:pPr>
      <w:rPr>
        <w:rFonts w:ascii="Courier New" w:hAnsi="Courier New" w:hint="default"/>
      </w:rPr>
    </w:lvl>
    <w:lvl w:ilvl="8" w:tplc="D82239B8">
      <w:start w:val="1"/>
      <w:numFmt w:val="bullet"/>
      <w:lvlText w:val=""/>
      <w:lvlJc w:val="left"/>
      <w:pPr>
        <w:ind w:left="6480" w:hanging="360"/>
      </w:pPr>
      <w:rPr>
        <w:rFonts w:ascii="Wingdings" w:hAnsi="Wingdings" w:hint="default"/>
      </w:rPr>
    </w:lvl>
  </w:abstractNum>
  <w:abstractNum w:abstractNumId="32" w15:restartNumberingAfterBreak="0">
    <w:nsid w:val="67B537EE"/>
    <w:multiLevelType w:val="hybridMultilevel"/>
    <w:tmpl w:val="6342564C"/>
    <w:lvl w:ilvl="0" w:tplc="21F4DBA6">
      <w:start w:val="1"/>
      <w:numFmt w:val="bullet"/>
      <w:lvlText w:val=""/>
      <w:lvlJc w:val="left"/>
      <w:pPr>
        <w:ind w:left="720" w:hanging="360"/>
      </w:pPr>
      <w:rPr>
        <w:rFonts w:ascii="Symbol" w:hAnsi="Symbol" w:hint="default"/>
      </w:rPr>
    </w:lvl>
    <w:lvl w:ilvl="1" w:tplc="18CA52DE">
      <w:start w:val="1"/>
      <w:numFmt w:val="bullet"/>
      <w:lvlText w:val="o"/>
      <w:lvlJc w:val="left"/>
      <w:pPr>
        <w:ind w:left="1440" w:hanging="360"/>
      </w:pPr>
      <w:rPr>
        <w:rFonts w:ascii="Courier New" w:hAnsi="Courier New" w:hint="default"/>
      </w:rPr>
    </w:lvl>
    <w:lvl w:ilvl="2" w:tplc="6AACD99C">
      <w:start w:val="1"/>
      <w:numFmt w:val="bullet"/>
      <w:lvlText w:val=""/>
      <w:lvlJc w:val="left"/>
      <w:pPr>
        <w:ind w:left="2160" w:hanging="360"/>
      </w:pPr>
      <w:rPr>
        <w:rFonts w:ascii="Wingdings" w:hAnsi="Wingdings" w:hint="default"/>
      </w:rPr>
    </w:lvl>
    <w:lvl w:ilvl="3" w:tplc="B5561E5C">
      <w:start w:val="1"/>
      <w:numFmt w:val="bullet"/>
      <w:lvlText w:val=""/>
      <w:lvlJc w:val="left"/>
      <w:pPr>
        <w:ind w:left="2880" w:hanging="360"/>
      </w:pPr>
      <w:rPr>
        <w:rFonts w:ascii="Symbol" w:hAnsi="Symbol" w:hint="default"/>
      </w:rPr>
    </w:lvl>
    <w:lvl w:ilvl="4" w:tplc="F79CE6A6">
      <w:start w:val="1"/>
      <w:numFmt w:val="bullet"/>
      <w:lvlText w:val="o"/>
      <w:lvlJc w:val="left"/>
      <w:pPr>
        <w:ind w:left="3600" w:hanging="360"/>
      </w:pPr>
      <w:rPr>
        <w:rFonts w:ascii="Courier New" w:hAnsi="Courier New" w:hint="default"/>
      </w:rPr>
    </w:lvl>
    <w:lvl w:ilvl="5" w:tplc="1462522A">
      <w:start w:val="1"/>
      <w:numFmt w:val="bullet"/>
      <w:lvlText w:val=""/>
      <w:lvlJc w:val="left"/>
      <w:pPr>
        <w:ind w:left="4320" w:hanging="360"/>
      </w:pPr>
      <w:rPr>
        <w:rFonts w:ascii="Wingdings" w:hAnsi="Wingdings" w:hint="default"/>
      </w:rPr>
    </w:lvl>
    <w:lvl w:ilvl="6" w:tplc="72A47102">
      <w:start w:val="1"/>
      <w:numFmt w:val="bullet"/>
      <w:lvlText w:val=""/>
      <w:lvlJc w:val="left"/>
      <w:pPr>
        <w:ind w:left="5040" w:hanging="360"/>
      </w:pPr>
      <w:rPr>
        <w:rFonts w:ascii="Symbol" w:hAnsi="Symbol" w:hint="default"/>
      </w:rPr>
    </w:lvl>
    <w:lvl w:ilvl="7" w:tplc="BA4EDF8A">
      <w:start w:val="1"/>
      <w:numFmt w:val="bullet"/>
      <w:lvlText w:val="o"/>
      <w:lvlJc w:val="left"/>
      <w:pPr>
        <w:ind w:left="5760" w:hanging="360"/>
      </w:pPr>
      <w:rPr>
        <w:rFonts w:ascii="Courier New" w:hAnsi="Courier New" w:hint="default"/>
      </w:rPr>
    </w:lvl>
    <w:lvl w:ilvl="8" w:tplc="5516975E">
      <w:start w:val="1"/>
      <w:numFmt w:val="bullet"/>
      <w:lvlText w:val=""/>
      <w:lvlJc w:val="left"/>
      <w:pPr>
        <w:ind w:left="6480" w:hanging="360"/>
      </w:pPr>
      <w:rPr>
        <w:rFonts w:ascii="Wingdings" w:hAnsi="Wingdings" w:hint="default"/>
      </w:rPr>
    </w:lvl>
  </w:abstractNum>
  <w:abstractNum w:abstractNumId="33" w15:restartNumberingAfterBreak="0">
    <w:nsid w:val="69C91C21"/>
    <w:multiLevelType w:val="multilevel"/>
    <w:tmpl w:val="BA8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515C8"/>
    <w:multiLevelType w:val="hybridMultilevel"/>
    <w:tmpl w:val="8EE0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3E1EE"/>
    <w:multiLevelType w:val="hybridMultilevel"/>
    <w:tmpl w:val="70DE5744"/>
    <w:lvl w:ilvl="0" w:tplc="595A6B4C">
      <w:start w:val="1"/>
      <w:numFmt w:val="bullet"/>
      <w:lvlText w:val=""/>
      <w:lvlJc w:val="left"/>
      <w:pPr>
        <w:ind w:left="720" w:hanging="360"/>
      </w:pPr>
      <w:rPr>
        <w:rFonts w:ascii="Symbol" w:hAnsi="Symbol" w:hint="default"/>
      </w:rPr>
    </w:lvl>
    <w:lvl w:ilvl="1" w:tplc="E1E22540">
      <w:start w:val="1"/>
      <w:numFmt w:val="bullet"/>
      <w:lvlText w:val="o"/>
      <w:lvlJc w:val="left"/>
      <w:pPr>
        <w:ind w:left="1440" w:hanging="360"/>
      </w:pPr>
      <w:rPr>
        <w:rFonts w:ascii="Courier New" w:hAnsi="Courier New" w:hint="default"/>
      </w:rPr>
    </w:lvl>
    <w:lvl w:ilvl="2" w:tplc="6E288338">
      <w:start w:val="1"/>
      <w:numFmt w:val="bullet"/>
      <w:lvlText w:val=""/>
      <w:lvlJc w:val="left"/>
      <w:pPr>
        <w:ind w:left="2160" w:hanging="360"/>
      </w:pPr>
      <w:rPr>
        <w:rFonts w:ascii="Wingdings" w:hAnsi="Wingdings" w:hint="default"/>
      </w:rPr>
    </w:lvl>
    <w:lvl w:ilvl="3" w:tplc="91B2DD60">
      <w:start w:val="1"/>
      <w:numFmt w:val="bullet"/>
      <w:lvlText w:val=""/>
      <w:lvlJc w:val="left"/>
      <w:pPr>
        <w:ind w:left="2880" w:hanging="360"/>
      </w:pPr>
      <w:rPr>
        <w:rFonts w:ascii="Symbol" w:hAnsi="Symbol" w:hint="default"/>
      </w:rPr>
    </w:lvl>
    <w:lvl w:ilvl="4" w:tplc="49E661A6">
      <w:start w:val="1"/>
      <w:numFmt w:val="bullet"/>
      <w:lvlText w:val="o"/>
      <w:lvlJc w:val="left"/>
      <w:pPr>
        <w:ind w:left="3600" w:hanging="360"/>
      </w:pPr>
      <w:rPr>
        <w:rFonts w:ascii="Courier New" w:hAnsi="Courier New" w:hint="default"/>
      </w:rPr>
    </w:lvl>
    <w:lvl w:ilvl="5" w:tplc="95DCAF62">
      <w:start w:val="1"/>
      <w:numFmt w:val="bullet"/>
      <w:lvlText w:val=""/>
      <w:lvlJc w:val="left"/>
      <w:pPr>
        <w:ind w:left="4320" w:hanging="360"/>
      </w:pPr>
      <w:rPr>
        <w:rFonts w:ascii="Wingdings" w:hAnsi="Wingdings" w:hint="default"/>
      </w:rPr>
    </w:lvl>
    <w:lvl w:ilvl="6" w:tplc="B28A0BB4">
      <w:start w:val="1"/>
      <w:numFmt w:val="bullet"/>
      <w:lvlText w:val=""/>
      <w:lvlJc w:val="left"/>
      <w:pPr>
        <w:ind w:left="5040" w:hanging="360"/>
      </w:pPr>
      <w:rPr>
        <w:rFonts w:ascii="Symbol" w:hAnsi="Symbol" w:hint="default"/>
      </w:rPr>
    </w:lvl>
    <w:lvl w:ilvl="7" w:tplc="5E369E42">
      <w:start w:val="1"/>
      <w:numFmt w:val="bullet"/>
      <w:lvlText w:val="o"/>
      <w:lvlJc w:val="left"/>
      <w:pPr>
        <w:ind w:left="5760" w:hanging="360"/>
      </w:pPr>
      <w:rPr>
        <w:rFonts w:ascii="Courier New" w:hAnsi="Courier New" w:hint="default"/>
      </w:rPr>
    </w:lvl>
    <w:lvl w:ilvl="8" w:tplc="EB967AFC">
      <w:start w:val="1"/>
      <w:numFmt w:val="bullet"/>
      <w:lvlText w:val=""/>
      <w:lvlJc w:val="left"/>
      <w:pPr>
        <w:ind w:left="6480" w:hanging="360"/>
      </w:pPr>
      <w:rPr>
        <w:rFonts w:ascii="Wingdings" w:hAnsi="Wingdings" w:hint="default"/>
      </w:rPr>
    </w:lvl>
  </w:abstractNum>
  <w:abstractNum w:abstractNumId="36" w15:restartNumberingAfterBreak="0">
    <w:nsid w:val="71DF3AB9"/>
    <w:multiLevelType w:val="multilevel"/>
    <w:tmpl w:val="0458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F773D9"/>
    <w:multiLevelType w:val="hybridMultilevel"/>
    <w:tmpl w:val="2F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A7435"/>
    <w:multiLevelType w:val="hybridMultilevel"/>
    <w:tmpl w:val="AB5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402F2"/>
    <w:multiLevelType w:val="multilevel"/>
    <w:tmpl w:val="49CC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A26"/>
    <w:multiLevelType w:val="multilevel"/>
    <w:tmpl w:val="C1EC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019414">
    <w:abstractNumId w:val="32"/>
  </w:num>
  <w:num w:numId="2" w16cid:durableId="1173883899">
    <w:abstractNumId w:val="35"/>
  </w:num>
  <w:num w:numId="3" w16cid:durableId="2083092303">
    <w:abstractNumId w:val="1"/>
  </w:num>
  <w:num w:numId="4" w16cid:durableId="2111898248">
    <w:abstractNumId w:val="6"/>
  </w:num>
  <w:num w:numId="5" w16cid:durableId="345835395">
    <w:abstractNumId w:val="27"/>
  </w:num>
  <w:num w:numId="6" w16cid:durableId="699624464">
    <w:abstractNumId w:val="7"/>
  </w:num>
  <w:num w:numId="7" w16cid:durableId="421529865">
    <w:abstractNumId w:val="2"/>
  </w:num>
  <w:num w:numId="8" w16cid:durableId="309942783">
    <w:abstractNumId w:val="12"/>
  </w:num>
  <w:num w:numId="9" w16cid:durableId="142233755">
    <w:abstractNumId w:val="11"/>
  </w:num>
  <w:num w:numId="10" w16cid:durableId="2133745152">
    <w:abstractNumId w:val="26"/>
  </w:num>
  <w:num w:numId="11" w16cid:durableId="612594438">
    <w:abstractNumId w:val="31"/>
  </w:num>
  <w:num w:numId="12" w16cid:durableId="916598242">
    <w:abstractNumId w:val="28"/>
  </w:num>
  <w:num w:numId="13" w16cid:durableId="76289323">
    <w:abstractNumId w:val="10"/>
  </w:num>
  <w:num w:numId="14" w16cid:durableId="507793999">
    <w:abstractNumId w:val="9"/>
  </w:num>
  <w:num w:numId="15" w16cid:durableId="268588255">
    <w:abstractNumId w:val="16"/>
  </w:num>
  <w:num w:numId="16" w16cid:durableId="865948300">
    <w:abstractNumId w:val="38"/>
  </w:num>
  <w:num w:numId="17" w16cid:durableId="981616765">
    <w:abstractNumId w:val="14"/>
  </w:num>
  <w:num w:numId="18" w16cid:durableId="1652252195">
    <w:abstractNumId w:val="19"/>
  </w:num>
  <w:num w:numId="19" w16cid:durableId="39325752">
    <w:abstractNumId w:val="37"/>
  </w:num>
  <w:num w:numId="20" w16cid:durableId="488013706">
    <w:abstractNumId w:val="0"/>
  </w:num>
  <w:num w:numId="21" w16cid:durableId="827328554">
    <w:abstractNumId w:val="30"/>
  </w:num>
  <w:num w:numId="22" w16cid:durableId="2010866916">
    <w:abstractNumId w:val="22"/>
  </w:num>
  <w:num w:numId="23" w16cid:durableId="924876482">
    <w:abstractNumId w:val="21"/>
  </w:num>
  <w:num w:numId="24" w16cid:durableId="2129737827">
    <w:abstractNumId w:val="34"/>
  </w:num>
  <w:num w:numId="25" w16cid:durableId="988361778">
    <w:abstractNumId w:val="18"/>
  </w:num>
  <w:num w:numId="26" w16cid:durableId="252010173">
    <w:abstractNumId w:val="25"/>
  </w:num>
  <w:num w:numId="27" w16cid:durableId="490371834">
    <w:abstractNumId w:val="4"/>
  </w:num>
  <w:num w:numId="28" w16cid:durableId="635449674">
    <w:abstractNumId w:val="8"/>
  </w:num>
  <w:num w:numId="29" w16cid:durableId="1521771671">
    <w:abstractNumId w:val="23"/>
  </w:num>
  <w:num w:numId="30" w16cid:durableId="1502622166">
    <w:abstractNumId w:val="17"/>
  </w:num>
  <w:num w:numId="31" w16cid:durableId="1564947869">
    <w:abstractNumId w:val="3"/>
  </w:num>
  <w:num w:numId="32" w16cid:durableId="1728065750">
    <w:abstractNumId w:val="39"/>
  </w:num>
  <w:num w:numId="33" w16cid:durableId="568736348">
    <w:abstractNumId w:val="24"/>
  </w:num>
  <w:num w:numId="34" w16cid:durableId="1307391712">
    <w:abstractNumId w:val="15"/>
  </w:num>
  <w:num w:numId="35" w16cid:durableId="588807982">
    <w:abstractNumId w:val="36"/>
  </w:num>
  <w:num w:numId="36" w16cid:durableId="270165774">
    <w:abstractNumId w:val="33"/>
  </w:num>
  <w:num w:numId="37" w16cid:durableId="45766291">
    <w:abstractNumId w:val="20"/>
  </w:num>
  <w:num w:numId="38" w16cid:durableId="209923224">
    <w:abstractNumId w:val="29"/>
  </w:num>
  <w:num w:numId="39" w16cid:durableId="216825351">
    <w:abstractNumId w:val="5"/>
  </w:num>
  <w:num w:numId="40" w16cid:durableId="1750810480">
    <w:abstractNumId w:val="13"/>
  </w:num>
  <w:num w:numId="41" w16cid:durableId="17854215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B"/>
    <w:rsid w:val="00003485"/>
    <w:rsid w:val="000057D5"/>
    <w:rsid w:val="00010282"/>
    <w:rsid w:val="000112FE"/>
    <w:rsid w:val="00014CA7"/>
    <w:rsid w:val="000163EE"/>
    <w:rsid w:val="00020B5B"/>
    <w:rsid w:val="000277EA"/>
    <w:rsid w:val="00032B7C"/>
    <w:rsid w:val="000357A2"/>
    <w:rsid w:val="000377F9"/>
    <w:rsid w:val="00042AD9"/>
    <w:rsid w:val="00046579"/>
    <w:rsid w:val="00060F08"/>
    <w:rsid w:val="00063945"/>
    <w:rsid w:val="00066B9E"/>
    <w:rsid w:val="000771EC"/>
    <w:rsid w:val="00077C0F"/>
    <w:rsid w:val="00093FFA"/>
    <w:rsid w:val="000A2409"/>
    <w:rsid w:val="000A753D"/>
    <w:rsid w:val="000B4F39"/>
    <w:rsid w:val="000B574C"/>
    <w:rsid w:val="000C067C"/>
    <w:rsid w:val="000C3B46"/>
    <w:rsid w:val="000C4346"/>
    <w:rsid w:val="000E3615"/>
    <w:rsid w:val="000E4AE8"/>
    <w:rsid w:val="000E54B5"/>
    <w:rsid w:val="000F31EC"/>
    <w:rsid w:val="000F7093"/>
    <w:rsid w:val="000F79A6"/>
    <w:rsid w:val="00106E03"/>
    <w:rsid w:val="00113AD9"/>
    <w:rsid w:val="001234B5"/>
    <w:rsid w:val="0013206C"/>
    <w:rsid w:val="00134B78"/>
    <w:rsid w:val="00137EAC"/>
    <w:rsid w:val="00138AAC"/>
    <w:rsid w:val="00166FD9"/>
    <w:rsid w:val="00182763"/>
    <w:rsid w:val="001849E8"/>
    <w:rsid w:val="001A2FE7"/>
    <w:rsid w:val="001A5260"/>
    <w:rsid w:val="001B27B9"/>
    <w:rsid w:val="001C4195"/>
    <w:rsid w:val="001D14AB"/>
    <w:rsid w:val="001D302C"/>
    <w:rsid w:val="001D565C"/>
    <w:rsid w:val="001E725B"/>
    <w:rsid w:val="001F179E"/>
    <w:rsid w:val="001F3055"/>
    <w:rsid w:val="001F4BCF"/>
    <w:rsid w:val="001F5ACA"/>
    <w:rsid w:val="00204519"/>
    <w:rsid w:val="00210A59"/>
    <w:rsid w:val="0021192C"/>
    <w:rsid w:val="00211B69"/>
    <w:rsid w:val="0021660A"/>
    <w:rsid w:val="00230391"/>
    <w:rsid w:val="00230E8B"/>
    <w:rsid w:val="00241EAA"/>
    <w:rsid w:val="00245ED8"/>
    <w:rsid w:val="00246514"/>
    <w:rsid w:val="0026414D"/>
    <w:rsid w:val="00265670"/>
    <w:rsid w:val="0026608B"/>
    <w:rsid w:val="0026659B"/>
    <w:rsid w:val="002703D2"/>
    <w:rsid w:val="00271079"/>
    <w:rsid w:val="0027787D"/>
    <w:rsid w:val="00277F27"/>
    <w:rsid w:val="00281CD0"/>
    <w:rsid w:val="002B16BD"/>
    <w:rsid w:val="002B451B"/>
    <w:rsid w:val="002B4DD1"/>
    <w:rsid w:val="002C3A85"/>
    <w:rsid w:val="002C6D2A"/>
    <w:rsid w:val="002D28BB"/>
    <w:rsid w:val="002D3179"/>
    <w:rsid w:val="002D664D"/>
    <w:rsid w:val="002E4C91"/>
    <w:rsid w:val="00301036"/>
    <w:rsid w:val="00301EE2"/>
    <w:rsid w:val="00305EF9"/>
    <w:rsid w:val="003149AA"/>
    <w:rsid w:val="0032361D"/>
    <w:rsid w:val="0032403C"/>
    <w:rsid w:val="00344A0C"/>
    <w:rsid w:val="003471A4"/>
    <w:rsid w:val="003547B9"/>
    <w:rsid w:val="003636F4"/>
    <w:rsid w:val="00364998"/>
    <w:rsid w:val="003827CE"/>
    <w:rsid w:val="003836C5"/>
    <w:rsid w:val="003860F6"/>
    <w:rsid w:val="00391B0B"/>
    <w:rsid w:val="003934BA"/>
    <w:rsid w:val="00395020"/>
    <w:rsid w:val="003976BB"/>
    <w:rsid w:val="003A2858"/>
    <w:rsid w:val="003C0EB3"/>
    <w:rsid w:val="003D623F"/>
    <w:rsid w:val="003E0888"/>
    <w:rsid w:val="003E634C"/>
    <w:rsid w:val="003E7CB3"/>
    <w:rsid w:val="003F7ABE"/>
    <w:rsid w:val="00406480"/>
    <w:rsid w:val="00407571"/>
    <w:rsid w:val="00410AFF"/>
    <w:rsid w:val="00410D1C"/>
    <w:rsid w:val="00415A5D"/>
    <w:rsid w:val="00431DD4"/>
    <w:rsid w:val="0045538E"/>
    <w:rsid w:val="00472A2A"/>
    <w:rsid w:val="00474668"/>
    <w:rsid w:val="0047530A"/>
    <w:rsid w:val="00477102"/>
    <w:rsid w:val="00484153"/>
    <w:rsid w:val="004861BF"/>
    <w:rsid w:val="004911BF"/>
    <w:rsid w:val="004A5F88"/>
    <w:rsid w:val="004C0C63"/>
    <w:rsid w:val="004C2BF9"/>
    <w:rsid w:val="004C5829"/>
    <w:rsid w:val="004C6FCA"/>
    <w:rsid w:val="004D71BB"/>
    <w:rsid w:val="004E2260"/>
    <w:rsid w:val="004F35C5"/>
    <w:rsid w:val="004F5DA8"/>
    <w:rsid w:val="00510F21"/>
    <w:rsid w:val="0052118C"/>
    <w:rsid w:val="005235BB"/>
    <w:rsid w:val="00537DAB"/>
    <w:rsid w:val="005409A0"/>
    <w:rsid w:val="00542CA0"/>
    <w:rsid w:val="00542DAB"/>
    <w:rsid w:val="0054774E"/>
    <w:rsid w:val="0055008F"/>
    <w:rsid w:val="00556CFD"/>
    <w:rsid w:val="00557DE8"/>
    <w:rsid w:val="00564BC1"/>
    <w:rsid w:val="00566BA7"/>
    <w:rsid w:val="005702F1"/>
    <w:rsid w:val="00577277"/>
    <w:rsid w:val="00577642"/>
    <w:rsid w:val="0058146D"/>
    <w:rsid w:val="00584033"/>
    <w:rsid w:val="00591A1A"/>
    <w:rsid w:val="005A79F5"/>
    <w:rsid w:val="005B6BCB"/>
    <w:rsid w:val="005C5AE8"/>
    <w:rsid w:val="005D1EB9"/>
    <w:rsid w:val="005D51A8"/>
    <w:rsid w:val="005F31D2"/>
    <w:rsid w:val="00600CBD"/>
    <w:rsid w:val="00604831"/>
    <w:rsid w:val="00620BE9"/>
    <w:rsid w:val="00626E9B"/>
    <w:rsid w:val="00632EFC"/>
    <w:rsid w:val="0063545C"/>
    <w:rsid w:val="00653582"/>
    <w:rsid w:val="00653F39"/>
    <w:rsid w:val="00663A78"/>
    <w:rsid w:val="00667574"/>
    <w:rsid w:val="00673280"/>
    <w:rsid w:val="006775DA"/>
    <w:rsid w:val="00681E9D"/>
    <w:rsid w:val="00697E92"/>
    <w:rsid w:val="006B1654"/>
    <w:rsid w:val="006C04C0"/>
    <w:rsid w:val="006C2368"/>
    <w:rsid w:val="006C2635"/>
    <w:rsid w:val="006E0371"/>
    <w:rsid w:val="006F1526"/>
    <w:rsid w:val="006F7F3C"/>
    <w:rsid w:val="00703F32"/>
    <w:rsid w:val="00707E14"/>
    <w:rsid w:val="00707F2D"/>
    <w:rsid w:val="00711B4E"/>
    <w:rsid w:val="00713AA3"/>
    <w:rsid w:val="00715689"/>
    <w:rsid w:val="0072638A"/>
    <w:rsid w:val="007341F8"/>
    <w:rsid w:val="007364BE"/>
    <w:rsid w:val="0073661A"/>
    <w:rsid w:val="007406D6"/>
    <w:rsid w:val="00743578"/>
    <w:rsid w:val="007444BF"/>
    <w:rsid w:val="00744BCF"/>
    <w:rsid w:val="00762661"/>
    <w:rsid w:val="0077190E"/>
    <w:rsid w:val="00772311"/>
    <w:rsid w:val="00776129"/>
    <w:rsid w:val="00782842"/>
    <w:rsid w:val="007868D9"/>
    <w:rsid w:val="00787135"/>
    <w:rsid w:val="007A151F"/>
    <w:rsid w:val="007B1951"/>
    <w:rsid w:val="007B50B3"/>
    <w:rsid w:val="007D2229"/>
    <w:rsid w:val="007E3F53"/>
    <w:rsid w:val="007E4976"/>
    <w:rsid w:val="00803974"/>
    <w:rsid w:val="00807C7B"/>
    <w:rsid w:val="00812705"/>
    <w:rsid w:val="00827F93"/>
    <w:rsid w:val="00836BA5"/>
    <w:rsid w:val="00843D1A"/>
    <w:rsid w:val="0084440C"/>
    <w:rsid w:val="008522B2"/>
    <w:rsid w:val="008603AF"/>
    <w:rsid w:val="00867614"/>
    <w:rsid w:val="0087091B"/>
    <w:rsid w:val="0087457C"/>
    <w:rsid w:val="0087776D"/>
    <w:rsid w:val="00880A16"/>
    <w:rsid w:val="00893A10"/>
    <w:rsid w:val="008A0E7F"/>
    <w:rsid w:val="008A47A0"/>
    <w:rsid w:val="008A4FD1"/>
    <w:rsid w:val="008B3739"/>
    <w:rsid w:val="008C0D2B"/>
    <w:rsid w:val="008C7EAD"/>
    <w:rsid w:val="008D1D57"/>
    <w:rsid w:val="008D3313"/>
    <w:rsid w:val="008E1C24"/>
    <w:rsid w:val="008E5E9A"/>
    <w:rsid w:val="008F2251"/>
    <w:rsid w:val="00906256"/>
    <w:rsid w:val="00917C3D"/>
    <w:rsid w:val="009218FB"/>
    <w:rsid w:val="00922059"/>
    <w:rsid w:val="00925557"/>
    <w:rsid w:val="00936176"/>
    <w:rsid w:val="00940D58"/>
    <w:rsid w:val="009431EA"/>
    <w:rsid w:val="009453BF"/>
    <w:rsid w:val="00945605"/>
    <w:rsid w:val="009516E1"/>
    <w:rsid w:val="00952D51"/>
    <w:rsid w:val="00964550"/>
    <w:rsid w:val="00991BF7"/>
    <w:rsid w:val="0099298A"/>
    <w:rsid w:val="009A0AE3"/>
    <w:rsid w:val="009A4663"/>
    <w:rsid w:val="009A6948"/>
    <w:rsid w:val="009B2200"/>
    <w:rsid w:val="009D6A6D"/>
    <w:rsid w:val="009F5B9E"/>
    <w:rsid w:val="009F695F"/>
    <w:rsid w:val="00A0317B"/>
    <w:rsid w:val="00A03A2C"/>
    <w:rsid w:val="00A0483F"/>
    <w:rsid w:val="00A16644"/>
    <w:rsid w:val="00A27A52"/>
    <w:rsid w:val="00A46EA0"/>
    <w:rsid w:val="00A57F42"/>
    <w:rsid w:val="00A87FBF"/>
    <w:rsid w:val="00A901A2"/>
    <w:rsid w:val="00A906B1"/>
    <w:rsid w:val="00A944DA"/>
    <w:rsid w:val="00A95E7B"/>
    <w:rsid w:val="00AA38D2"/>
    <w:rsid w:val="00AA5D20"/>
    <w:rsid w:val="00AB331C"/>
    <w:rsid w:val="00AB4375"/>
    <w:rsid w:val="00AC43CF"/>
    <w:rsid w:val="00AC4413"/>
    <w:rsid w:val="00AD642D"/>
    <w:rsid w:val="00AE14DF"/>
    <w:rsid w:val="00AE50F8"/>
    <w:rsid w:val="00B0614C"/>
    <w:rsid w:val="00B13A04"/>
    <w:rsid w:val="00B500B1"/>
    <w:rsid w:val="00B52771"/>
    <w:rsid w:val="00B62304"/>
    <w:rsid w:val="00B62E7C"/>
    <w:rsid w:val="00B82983"/>
    <w:rsid w:val="00B917FC"/>
    <w:rsid w:val="00BA2204"/>
    <w:rsid w:val="00BB31A0"/>
    <w:rsid w:val="00BB4D37"/>
    <w:rsid w:val="00BC60C4"/>
    <w:rsid w:val="00BC6CFC"/>
    <w:rsid w:val="00BD31F3"/>
    <w:rsid w:val="00BD6D0E"/>
    <w:rsid w:val="00BF38BB"/>
    <w:rsid w:val="00C03F11"/>
    <w:rsid w:val="00C07129"/>
    <w:rsid w:val="00C10CFF"/>
    <w:rsid w:val="00C17DAA"/>
    <w:rsid w:val="00C203C1"/>
    <w:rsid w:val="00C20BE1"/>
    <w:rsid w:val="00C358B1"/>
    <w:rsid w:val="00C450DE"/>
    <w:rsid w:val="00C4641F"/>
    <w:rsid w:val="00C500F8"/>
    <w:rsid w:val="00C56626"/>
    <w:rsid w:val="00C731EF"/>
    <w:rsid w:val="00C74F0E"/>
    <w:rsid w:val="00C75E39"/>
    <w:rsid w:val="00C77ACA"/>
    <w:rsid w:val="00CA0C66"/>
    <w:rsid w:val="00CB6B55"/>
    <w:rsid w:val="00CB7D76"/>
    <w:rsid w:val="00CC6949"/>
    <w:rsid w:val="00CD1477"/>
    <w:rsid w:val="00CD4EA7"/>
    <w:rsid w:val="00CE287E"/>
    <w:rsid w:val="00CE3355"/>
    <w:rsid w:val="00CF1BDC"/>
    <w:rsid w:val="00CF2A91"/>
    <w:rsid w:val="00D00BEE"/>
    <w:rsid w:val="00D06A55"/>
    <w:rsid w:val="00D11BAB"/>
    <w:rsid w:val="00D158F9"/>
    <w:rsid w:val="00D163A2"/>
    <w:rsid w:val="00D168ED"/>
    <w:rsid w:val="00D17A42"/>
    <w:rsid w:val="00D27DF0"/>
    <w:rsid w:val="00D3558E"/>
    <w:rsid w:val="00D51BF5"/>
    <w:rsid w:val="00D60110"/>
    <w:rsid w:val="00D65204"/>
    <w:rsid w:val="00D67F62"/>
    <w:rsid w:val="00D76D51"/>
    <w:rsid w:val="00D85608"/>
    <w:rsid w:val="00D94282"/>
    <w:rsid w:val="00DA29DD"/>
    <w:rsid w:val="00DB441A"/>
    <w:rsid w:val="00DC5A12"/>
    <w:rsid w:val="00DD649C"/>
    <w:rsid w:val="00DE41B4"/>
    <w:rsid w:val="00E0262D"/>
    <w:rsid w:val="00E1631F"/>
    <w:rsid w:val="00E26F11"/>
    <w:rsid w:val="00E34F4C"/>
    <w:rsid w:val="00E3635D"/>
    <w:rsid w:val="00E4336A"/>
    <w:rsid w:val="00E5494A"/>
    <w:rsid w:val="00E54A84"/>
    <w:rsid w:val="00E55C7E"/>
    <w:rsid w:val="00E56EA3"/>
    <w:rsid w:val="00E74B99"/>
    <w:rsid w:val="00E8130E"/>
    <w:rsid w:val="00E85D01"/>
    <w:rsid w:val="00E87B07"/>
    <w:rsid w:val="00EA48CC"/>
    <w:rsid w:val="00EC001B"/>
    <w:rsid w:val="00EC18A9"/>
    <w:rsid w:val="00EC26B7"/>
    <w:rsid w:val="00ECE2CD"/>
    <w:rsid w:val="00ED06F2"/>
    <w:rsid w:val="00ED10D1"/>
    <w:rsid w:val="00ED3A60"/>
    <w:rsid w:val="00EF2BEB"/>
    <w:rsid w:val="00EF4637"/>
    <w:rsid w:val="00F01CDC"/>
    <w:rsid w:val="00F14696"/>
    <w:rsid w:val="00F2740B"/>
    <w:rsid w:val="00F42F92"/>
    <w:rsid w:val="00F55895"/>
    <w:rsid w:val="00F57137"/>
    <w:rsid w:val="00F673C8"/>
    <w:rsid w:val="00F71C61"/>
    <w:rsid w:val="00F75245"/>
    <w:rsid w:val="00F762DC"/>
    <w:rsid w:val="00F8080A"/>
    <w:rsid w:val="00F91BBF"/>
    <w:rsid w:val="00F9487D"/>
    <w:rsid w:val="00FA041E"/>
    <w:rsid w:val="00FB0E83"/>
    <w:rsid w:val="00FB5801"/>
    <w:rsid w:val="00FC1E7E"/>
    <w:rsid w:val="00FC5670"/>
    <w:rsid w:val="00FD37BE"/>
    <w:rsid w:val="00FE4C4B"/>
    <w:rsid w:val="01C4039D"/>
    <w:rsid w:val="02131228"/>
    <w:rsid w:val="0219DB8D"/>
    <w:rsid w:val="027043F4"/>
    <w:rsid w:val="02A98756"/>
    <w:rsid w:val="02D57403"/>
    <w:rsid w:val="03C699B4"/>
    <w:rsid w:val="047BDECE"/>
    <w:rsid w:val="04FF85A9"/>
    <w:rsid w:val="0549B38A"/>
    <w:rsid w:val="05FD3276"/>
    <w:rsid w:val="07F5ADFE"/>
    <w:rsid w:val="09585D78"/>
    <w:rsid w:val="0AF3F9B8"/>
    <w:rsid w:val="0B474122"/>
    <w:rsid w:val="0C267770"/>
    <w:rsid w:val="0C99E30D"/>
    <w:rsid w:val="0D97D190"/>
    <w:rsid w:val="0E422AB4"/>
    <w:rsid w:val="0EC71A96"/>
    <w:rsid w:val="0FE826EB"/>
    <w:rsid w:val="11F5340D"/>
    <w:rsid w:val="122156B8"/>
    <w:rsid w:val="13A68364"/>
    <w:rsid w:val="148C47C4"/>
    <w:rsid w:val="16012735"/>
    <w:rsid w:val="161A2438"/>
    <w:rsid w:val="163B5890"/>
    <w:rsid w:val="166E5E1F"/>
    <w:rsid w:val="17FD3541"/>
    <w:rsid w:val="180667A2"/>
    <w:rsid w:val="18FC5FAD"/>
    <w:rsid w:val="1931AEAA"/>
    <w:rsid w:val="1A52C105"/>
    <w:rsid w:val="1A7CFCD5"/>
    <w:rsid w:val="1AC4DB82"/>
    <w:rsid w:val="1B5AE45D"/>
    <w:rsid w:val="1C151D78"/>
    <w:rsid w:val="1C2D8BC1"/>
    <w:rsid w:val="1C4C53EB"/>
    <w:rsid w:val="1DA4E5FD"/>
    <w:rsid w:val="1DE1DF9D"/>
    <w:rsid w:val="1DFC1574"/>
    <w:rsid w:val="1E28CB70"/>
    <w:rsid w:val="1E698C87"/>
    <w:rsid w:val="20BF9D19"/>
    <w:rsid w:val="20E97043"/>
    <w:rsid w:val="2173A847"/>
    <w:rsid w:val="2302AF7B"/>
    <w:rsid w:val="23816C18"/>
    <w:rsid w:val="25AE1D8F"/>
    <w:rsid w:val="25CED962"/>
    <w:rsid w:val="25DEA559"/>
    <w:rsid w:val="25E3FF93"/>
    <w:rsid w:val="27A16D97"/>
    <w:rsid w:val="2A88C87C"/>
    <w:rsid w:val="2AC0C9F1"/>
    <w:rsid w:val="2AE5FEA8"/>
    <w:rsid w:val="2BCFF13A"/>
    <w:rsid w:val="2CCA9760"/>
    <w:rsid w:val="2EC8CBFF"/>
    <w:rsid w:val="2F346BCF"/>
    <w:rsid w:val="3032AFE3"/>
    <w:rsid w:val="305DEE6A"/>
    <w:rsid w:val="30B7F3BD"/>
    <w:rsid w:val="30F6C7AC"/>
    <w:rsid w:val="31E9A996"/>
    <w:rsid w:val="321229EF"/>
    <w:rsid w:val="327DC916"/>
    <w:rsid w:val="330447D9"/>
    <w:rsid w:val="3341A36E"/>
    <w:rsid w:val="33E2B98F"/>
    <w:rsid w:val="345D016B"/>
    <w:rsid w:val="34D4A5BC"/>
    <w:rsid w:val="3580CCA1"/>
    <w:rsid w:val="35A3625B"/>
    <w:rsid w:val="35AF840C"/>
    <w:rsid w:val="35FDFF1D"/>
    <w:rsid w:val="360E3AB0"/>
    <w:rsid w:val="37C4ADBA"/>
    <w:rsid w:val="3803FF90"/>
    <w:rsid w:val="38BD9971"/>
    <w:rsid w:val="39E45885"/>
    <w:rsid w:val="3A4AB230"/>
    <w:rsid w:val="3DA3D87F"/>
    <w:rsid w:val="3E6AD476"/>
    <w:rsid w:val="3FF107B3"/>
    <w:rsid w:val="422E4EAF"/>
    <w:rsid w:val="43F6E8A8"/>
    <w:rsid w:val="43F7A4B6"/>
    <w:rsid w:val="45AF5BD3"/>
    <w:rsid w:val="45C5F617"/>
    <w:rsid w:val="46EF9D4F"/>
    <w:rsid w:val="473EA109"/>
    <w:rsid w:val="47426153"/>
    <w:rsid w:val="475DB8C4"/>
    <w:rsid w:val="478F36E9"/>
    <w:rsid w:val="484B4D57"/>
    <w:rsid w:val="4A483CB0"/>
    <w:rsid w:val="4E95960D"/>
    <w:rsid w:val="515F00AB"/>
    <w:rsid w:val="520319A8"/>
    <w:rsid w:val="53053194"/>
    <w:rsid w:val="5371D3E9"/>
    <w:rsid w:val="53C96AD7"/>
    <w:rsid w:val="54F31443"/>
    <w:rsid w:val="54FA2680"/>
    <w:rsid w:val="551FC7E4"/>
    <w:rsid w:val="561013D4"/>
    <w:rsid w:val="568378EF"/>
    <w:rsid w:val="5724F16C"/>
    <w:rsid w:val="5775D42D"/>
    <w:rsid w:val="58A35934"/>
    <w:rsid w:val="58BE3EEA"/>
    <w:rsid w:val="58FA417F"/>
    <w:rsid w:val="597F0276"/>
    <w:rsid w:val="59C73478"/>
    <w:rsid w:val="5A3F98F9"/>
    <w:rsid w:val="5B4D9736"/>
    <w:rsid w:val="5CFD717F"/>
    <w:rsid w:val="5CFFDC59"/>
    <w:rsid w:val="5D37549B"/>
    <w:rsid w:val="5D4B79A6"/>
    <w:rsid w:val="5D53F02B"/>
    <w:rsid w:val="5E1DC47F"/>
    <w:rsid w:val="5E4D5CE8"/>
    <w:rsid w:val="5EC89F2B"/>
    <w:rsid w:val="5F60AB8B"/>
    <w:rsid w:val="603237A7"/>
    <w:rsid w:val="62D25F3F"/>
    <w:rsid w:val="63BE91DE"/>
    <w:rsid w:val="64F472CC"/>
    <w:rsid w:val="65291A57"/>
    <w:rsid w:val="671388BA"/>
    <w:rsid w:val="686869A7"/>
    <w:rsid w:val="68C1C2A9"/>
    <w:rsid w:val="69CF1B88"/>
    <w:rsid w:val="69DD01EE"/>
    <w:rsid w:val="6A2B19DF"/>
    <w:rsid w:val="6D095BE8"/>
    <w:rsid w:val="6D76626F"/>
    <w:rsid w:val="6E0FF3BA"/>
    <w:rsid w:val="6EB11631"/>
    <w:rsid w:val="6F868566"/>
    <w:rsid w:val="70F61955"/>
    <w:rsid w:val="712E4E18"/>
    <w:rsid w:val="7166EA2B"/>
    <w:rsid w:val="71EEF8F9"/>
    <w:rsid w:val="7278203C"/>
    <w:rsid w:val="72C6F785"/>
    <w:rsid w:val="7364BF4C"/>
    <w:rsid w:val="73B2AC99"/>
    <w:rsid w:val="73F1BFAB"/>
    <w:rsid w:val="75096E84"/>
    <w:rsid w:val="7511A3FE"/>
    <w:rsid w:val="762ED1B6"/>
    <w:rsid w:val="790F3230"/>
    <w:rsid w:val="7941BE7E"/>
    <w:rsid w:val="7961558B"/>
    <w:rsid w:val="797B58D9"/>
    <w:rsid w:val="7A8DD84D"/>
    <w:rsid w:val="7A91BC20"/>
    <w:rsid w:val="7B621514"/>
    <w:rsid w:val="7B7B5EA2"/>
    <w:rsid w:val="7D693339"/>
    <w:rsid w:val="7E3AC571"/>
    <w:rsid w:val="7E999E17"/>
    <w:rsid w:val="7E9BB269"/>
    <w:rsid w:val="7FA03BA8"/>
    <w:rsid w:val="7FA88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0711"/>
  <w15:chartTrackingRefBased/>
  <w15:docId w15:val="{BE447DA4-B833-4866-863B-063ECB6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7C"/>
    <w:pPr>
      <w:spacing w:before="120" w:after="120"/>
    </w:pPr>
    <w:rPr>
      <w:rFonts w:ascii="Arial" w:hAnsi="Arial"/>
    </w:rPr>
  </w:style>
  <w:style w:type="paragraph" w:styleId="Heading1">
    <w:name w:val="heading 1"/>
    <w:basedOn w:val="Normal"/>
    <w:next w:val="Normal"/>
    <w:link w:val="Heading1Char"/>
    <w:uiPriority w:val="9"/>
    <w:qFormat/>
    <w:rsid w:val="00782842"/>
    <w:pPr>
      <w:keepNext/>
      <w:keepLines/>
      <w:spacing w:before="240" w:after="480"/>
      <w:contextualSpacing/>
      <w:outlineLvl w:val="0"/>
    </w:pPr>
    <w:rPr>
      <w:rFonts w:ascii="Arial Black" w:eastAsiaTheme="majorEastAsia" w:hAnsi="Arial Black" w:cstheme="majorBidi"/>
      <w:b/>
      <w:color w:val="13294C"/>
      <w:sz w:val="56"/>
      <w:szCs w:val="32"/>
    </w:rPr>
  </w:style>
  <w:style w:type="paragraph" w:styleId="Heading2">
    <w:name w:val="heading 2"/>
    <w:basedOn w:val="Normal"/>
    <w:next w:val="Normal"/>
    <w:link w:val="Heading2Char"/>
    <w:uiPriority w:val="9"/>
    <w:unhideWhenUsed/>
    <w:qFormat/>
    <w:rsid w:val="000F31EC"/>
    <w:pPr>
      <w:keepNext/>
      <w:keepLines/>
      <w:outlineLvl w:val="1"/>
    </w:pPr>
    <w:rPr>
      <w:rFonts w:eastAsiaTheme="majorEastAsia" w:cstheme="majorBidi"/>
      <w:b/>
      <w:color w:val="FE5F03"/>
      <w:sz w:val="40"/>
      <w:szCs w:val="26"/>
    </w:rPr>
  </w:style>
  <w:style w:type="paragraph" w:styleId="Heading3">
    <w:name w:val="heading 3"/>
    <w:basedOn w:val="Normal"/>
    <w:next w:val="Normal"/>
    <w:link w:val="Heading3Char"/>
    <w:uiPriority w:val="9"/>
    <w:unhideWhenUsed/>
    <w:qFormat/>
    <w:rsid w:val="00077C0F"/>
    <w:pPr>
      <w:keepNext/>
      <w:keepLines/>
      <w:spacing w:before="240" w:after="40"/>
      <w:outlineLvl w:val="2"/>
    </w:pPr>
    <w:rPr>
      <w:rFonts w:eastAsiaTheme="majorEastAsia" w:cstheme="majorBidi"/>
      <w:b/>
      <w:color w:val="13294B"/>
      <w:sz w:val="30"/>
    </w:rPr>
  </w:style>
  <w:style w:type="paragraph" w:styleId="Heading4">
    <w:name w:val="heading 4"/>
    <w:basedOn w:val="Normal"/>
    <w:next w:val="Normal"/>
    <w:link w:val="Heading4Char"/>
    <w:uiPriority w:val="9"/>
    <w:unhideWhenUsed/>
    <w:qFormat/>
    <w:rsid w:val="00B500B1"/>
    <w:pPr>
      <w:keepNext/>
      <w:keepLines/>
      <w:spacing w:before="40"/>
      <w:outlineLvl w:val="3"/>
    </w:pPr>
    <w:rPr>
      <w:rFonts w:eastAsiaTheme="majorEastAsia" w:cstheme="majorBidi"/>
      <w:i/>
      <w:iCs/>
      <w:color w:val="13294B"/>
      <w:sz w:val="28"/>
    </w:rPr>
  </w:style>
  <w:style w:type="paragraph" w:styleId="Heading5">
    <w:name w:val="heading 5"/>
    <w:basedOn w:val="Normal"/>
    <w:next w:val="Normal"/>
    <w:link w:val="Heading5Char"/>
    <w:uiPriority w:val="9"/>
    <w:semiHidden/>
    <w:unhideWhenUsed/>
    <w:qFormat/>
    <w:rsid w:val="0013206C"/>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cs="Times New Roman (Body CS)"/>
      <w:b/>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782842"/>
    <w:rPr>
      <w:rFonts w:ascii="Arial Black" w:eastAsiaTheme="majorEastAsia" w:hAnsi="Arial Black" w:cstheme="majorBidi"/>
      <w:b/>
      <w:color w:val="13294C"/>
      <w:sz w:val="56"/>
      <w:szCs w:val="32"/>
    </w:rPr>
  </w:style>
  <w:style w:type="character" w:customStyle="1" w:styleId="Heading2Char">
    <w:name w:val="Heading 2 Char"/>
    <w:basedOn w:val="DefaultParagraphFont"/>
    <w:link w:val="Heading2"/>
    <w:uiPriority w:val="9"/>
    <w:rsid w:val="000F31EC"/>
    <w:rPr>
      <w:rFonts w:ascii="Arial" w:eastAsiaTheme="majorEastAsia" w:hAnsi="Arial" w:cstheme="majorBidi"/>
      <w:b/>
      <w:color w:val="FE5F03"/>
      <w:sz w:val="40"/>
      <w:szCs w:val="26"/>
    </w:rPr>
  </w:style>
  <w:style w:type="paragraph" w:styleId="Title">
    <w:name w:val="Title"/>
    <w:basedOn w:val="Normal"/>
    <w:next w:val="Normal"/>
    <w:link w:val="TitleChar"/>
    <w:uiPriority w:val="10"/>
    <w:qFormat/>
    <w:rsid w:val="0013206C"/>
    <w:pPr>
      <w:spacing w:after="360"/>
      <w:contextualSpacing/>
    </w:pPr>
    <w:rPr>
      <w:rFonts w:ascii="Arial Black" w:eastAsiaTheme="majorEastAsia" w:hAnsi="Arial Black" w:cstheme="majorBidi"/>
      <w:b/>
      <w:color w:val="13294B"/>
      <w:spacing w:val="-10"/>
      <w:kern w:val="28"/>
      <w:sz w:val="56"/>
      <w:szCs w:val="56"/>
    </w:rPr>
  </w:style>
  <w:style w:type="character" w:customStyle="1" w:styleId="TitleChar">
    <w:name w:val="Title Char"/>
    <w:basedOn w:val="DefaultParagraphFont"/>
    <w:link w:val="Title"/>
    <w:uiPriority w:val="10"/>
    <w:rsid w:val="0013206C"/>
    <w:rPr>
      <w:rFonts w:ascii="Arial Black" w:eastAsiaTheme="majorEastAsia" w:hAnsi="Arial Black" w:cstheme="majorBidi"/>
      <w:b/>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077C0F"/>
    <w:rPr>
      <w:rFonts w:ascii="Arial" w:eastAsiaTheme="majorEastAsia" w:hAnsi="Arial" w:cstheme="majorBidi"/>
      <w:b/>
      <w:color w:val="13294B"/>
      <w:sz w:val="30"/>
    </w:rPr>
  </w:style>
  <w:style w:type="character" w:customStyle="1" w:styleId="Heading4Char">
    <w:name w:val="Heading 4 Char"/>
    <w:basedOn w:val="DefaultParagraphFont"/>
    <w:link w:val="Heading4"/>
    <w:uiPriority w:val="9"/>
    <w:rsid w:val="00B500B1"/>
    <w:rPr>
      <w:rFonts w:ascii="Arial" w:eastAsiaTheme="majorEastAsia" w:hAnsi="Arial" w:cstheme="majorBidi"/>
      <w:i/>
      <w:iCs/>
      <w:color w:val="13294B"/>
      <w:sz w:val="28"/>
    </w:rPr>
  </w:style>
  <w:style w:type="character" w:customStyle="1" w:styleId="Heading5Char">
    <w:name w:val="Heading 5 Char"/>
    <w:basedOn w:val="DefaultParagraphFont"/>
    <w:link w:val="Heading5"/>
    <w:uiPriority w:val="9"/>
    <w:semiHidden/>
    <w:rsid w:val="0013206C"/>
    <w:rPr>
      <w:rFonts w:ascii="Arial" w:eastAsiaTheme="majorEastAsia" w:hAnsi="Arial" w:cstheme="majorBidi"/>
      <w:color w:val="2F5496" w:themeColor="accent1" w:themeShade="BF"/>
    </w:rPr>
  </w:style>
  <w:style w:type="paragraph" w:styleId="Subtitle">
    <w:name w:val="Subtitle"/>
    <w:basedOn w:val="Normal"/>
    <w:next w:val="Normal"/>
    <w:link w:val="SubtitleChar"/>
    <w:uiPriority w:val="11"/>
    <w:qFormat/>
    <w:rsid w:val="005776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77642"/>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893A10"/>
    <w:pPr>
      <w:widowControl w:val="0"/>
      <w:autoSpaceDE w:val="0"/>
      <w:autoSpaceDN w:val="0"/>
      <w:spacing w:after="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93A10"/>
    <w:rPr>
      <w:rFonts w:ascii="Times New Roman" w:eastAsia="Times New Roman" w:hAnsi="Times New Roman" w:cs="Times New Roman"/>
      <w:kern w:val="0"/>
      <w14:ligatures w14:val="none"/>
    </w:rPr>
  </w:style>
  <w:style w:type="paragraph" w:customStyle="1" w:styleId="TableParagraph">
    <w:name w:val="Table Paragraph"/>
    <w:uiPriority w:val="1"/>
    <w:qFormat/>
    <w:rsid w:val="002C6D2A"/>
    <w:pPr>
      <w:widowControl w:val="0"/>
      <w:autoSpaceDE w:val="0"/>
      <w:autoSpaceDN w:val="0"/>
      <w:spacing w:before="120" w:after="120"/>
    </w:pPr>
    <w:rPr>
      <w:rFonts w:ascii="Arial" w:eastAsia="Times New Roman" w:hAnsi="Arial" w:cs="Times New Roman"/>
      <w:kern w:val="0"/>
      <w:szCs w:val="22"/>
      <w14:ligatures w14:val="none"/>
    </w:rPr>
  </w:style>
  <w:style w:type="paragraph" w:customStyle="1" w:styleId="HeaderStyle1">
    <w:name w:val="Header Style 1"/>
    <w:basedOn w:val="Heading1"/>
    <w:link w:val="HeaderStyle1Char"/>
    <w:qFormat/>
    <w:rsid w:val="00C358B1"/>
    <w:pPr>
      <w:keepNext w:val="0"/>
      <w:keepLines w:val="0"/>
      <w:widowControl w:val="0"/>
      <w:autoSpaceDE w:val="0"/>
      <w:autoSpaceDN w:val="0"/>
      <w:spacing w:before="0" w:after="60"/>
    </w:pPr>
    <w:rPr>
      <w:rFonts w:ascii="Times New Roman" w:eastAsia="Times New Roman" w:hAnsi="Times New Roman" w:cs="Times New Roman"/>
      <w:bCs/>
      <w:kern w:val="0"/>
      <w14:ligatures w14:val="none"/>
    </w:rPr>
  </w:style>
  <w:style w:type="character" w:customStyle="1" w:styleId="HeaderStyle1Char">
    <w:name w:val="Header Style 1 Char"/>
    <w:basedOn w:val="Heading1Char"/>
    <w:link w:val="HeaderStyle1"/>
    <w:rsid w:val="00C358B1"/>
    <w:rPr>
      <w:rFonts w:ascii="Times New Roman" w:eastAsia="Times New Roman" w:hAnsi="Times New Roman" w:cs="Times New Roman"/>
      <w:b/>
      <w:bCs/>
      <w:color w:val="FF5F05"/>
      <w:kern w:val="0"/>
      <w:sz w:val="32"/>
      <w:szCs w:val="32"/>
      <w14:ligatures w14:val="none"/>
    </w:rPr>
  </w:style>
  <w:style w:type="character" w:styleId="Hyperlink">
    <w:name w:val="Hyperlink"/>
    <w:basedOn w:val="DefaultParagraphFont"/>
    <w:uiPriority w:val="99"/>
    <w:unhideWhenUsed/>
    <w:rsid w:val="00C358B1"/>
    <w:rPr>
      <w:color w:val="0563C1" w:themeColor="hyperlink"/>
      <w:u w:val="single"/>
    </w:rPr>
  </w:style>
  <w:style w:type="paragraph" w:styleId="ListBullet">
    <w:name w:val="List Bullet"/>
    <w:basedOn w:val="Normal"/>
    <w:uiPriority w:val="99"/>
    <w:unhideWhenUsed/>
    <w:rsid w:val="00711B4E"/>
    <w:pPr>
      <w:numPr>
        <w:numId w:val="20"/>
      </w:numPr>
      <w:spacing w:after="160"/>
    </w:pPr>
    <w:rPr>
      <w:rFonts w:cs="Times New Roman"/>
      <w:kern w:val="0"/>
      <w:sz w:val="22"/>
      <w:szCs w:val="20"/>
      <w14:ligatures w14:val="none"/>
    </w:rPr>
  </w:style>
  <w:style w:type="character" w:styleId="CommentReference">
    <w:name w:val="annotation reference"/>
    <w:basedOn w:val="DefaultParagraphFont"/>
    <w:uiPriority w:val="99"/>
    <w:semiHidden/>
    <w:unhideWhenUsed/>
    <w:rsid w:val="009A4663"/>
    <w:rPr>
      <w:sz w:val="16"/>
      <w:szCs w:val="16"/>
    </w:rPr>
  </w:style>
  <w:style w:type="paragraph" w:styleId="CommentText">
    <w:name w:val="annotation text"/>
    <w:basedOn w:val="Normal"/>
    <w:link w:val="CommentTextChar"/>
    <w:uiPriority w:val="99"/>
    <w:unhideWhenUsed/>
    <w:rsid w:val="009A4663"/>
    <w:rPr>
      <w:sz w:val="20"/>
      <w:szCs w:val="20"/>
    </w:rPr>
  </w:style>
  <w:style w:type="character" w:customStyle="1" w:styleId="CommentTextChar">
    <w:name w:val="Comment Text Char"/>
    <w:basedOn w:val="DefaultParagraphFont"/>
    <w:link w:val="CommentText"/>
    <w:uiPriority w:val="99"/>
    <w:rsid w:val="009A46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663"/>
    <w:rPr>
      <w:b/>
      <w:bCs/>
    </w:rPr>
  </w:style>
  <w:style w:type="character" w:customStyle="1" w:styleId="CommentSubjectChar">
    <w:name w:val="Comment Subject Char"/>
    <w:basedOn w:val="CommentTextChar"/>
    <w:link w:val="CommentSubject"/>
    <w:uiPriority w:val="99"/>
    <w:semiHidden/>
    <w:rsid w:val="009A4663"/>
    <w:rPr>
      <w:rFonts w:ascii="Arial" w:hAnsi="Arial"/>
      <w:b/>
      <w:bCs/>
      <w:sz w:val="20"/>
      <w:szCs w:val="20"/>
    </w:rPr>
  </w:style>
  <w:style w:type="character" w:styleId="FollowedHyperlink">
    <w:name w:val="FollowedHyperlink"/>
    <w:basedOn w:val="DefaultParagraphFont"/>
    <w:uiPriority w:val="99"/>
    <w:semiHidden/>
    <w:unhideWhenUsed/>
    <w:rsid w:val="009A4663"/>
    <w:rPr>
      <w:color w:val="954F72" w:themeColor="followedHyperlink"/>
      <w:u w:val="single"/>
    </w:rPr>
  </w:style>
  <w:style w:type="character" w:styleId="UnresolvedMention">
    <w:name w:val="Unresolved Mention"/>
    <w:basedOn w:val="DefaultParagraphFont"/>
    <w:uiPriority w:val="99"/>
    <w:semiHidden/>
    <w:unhideWhenUsed/>
    <w:rsid w:val="00F55895"/>
    <w:rPr>
      <w:color w:val="605E5C"/>
      <w:shd w:val="clear" w:color="auto" w:fill="E1DFDD"/>
    </w:rPr>
  </w:style>
  <w:style w:type="character" w:styleId="IntenseEmphasis">
    <w:name w:val="Intense Emphasis"/>
    <w:basedOn w:val="DefaultParagraphFont"/>
    <w:uiPriority w:val="21"/>
    <w:qFormat/>
    <w:rsid w:val="00F55895"/>
    <w:rPr>
      <w:i/>
      <w:iCs/>
      <w:color w:val="4472C4" w:themeColor="accent1"/>
    </w:rPr>
  </w:style>
  <w:style w:type="paragraph" w:customStyle="1" w:styleId="TableData">
    <w:name w:val="Table Data"/>
    <w:qFormat/>
    <w:rsid w:val="002C6D2A"/>
    <w:pPr>
      <w:spacing w:before="40" w:after="40"/>
    </w:pPr>
    <w:rPr>
      <w:rFonts w:ascii="Arial" w:hAnsi="Arial" w:cs="Times New Roman (Body CS)"/>
      <w:color w:val="000000" w:themeColor="text1"/>
    </w:rPr>
  </w:style>
  <w:style w:type="paragraph" w:customStyle="1" w:styleId="Figure">
    <w:name w:val="Figure"/>
    <w:basedOn w:val="Normal"/>
    <w:qFormat/>
    <w:rsid w:val="00663A78"/>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es.illinois.edu/" TargetMode="External"/><Relationship Id="rId18" Type="http://schemas.openxmlformats.org/officeDocument/2006/relationships/hyperlink" Target="mailto:conflictresolution@illinoi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ecare.illinois.edu/resources/students/" TargetMode="External"/><Relationship Id="rId7" Type="http://schemas.openxmlformats.org/officeDocument/2006/relationships/endnotes" Target="endnotes.xml"/><Relationship Id="rId12" Type="http://schemas.openxmlformats.org/officeDocument/2006/relationships/hyperlink" Target="mailto:disability@illinois.edu" TargetMode="External"/><Relationship Id="rId17" Type="http://schemas.openxmlformats.org/officeDocument/2006/relationships/hyperlink" Target="https://go.illinois.edu/ReportMisconduc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dos.illinois.edu/community-of-care/student-assistance-center" TargetMode="External"/><Relationship Id="rId20" Type="http://schemas.openxmlformats.org/officeDocument/2006/relationships/hyperlink" Target="https://odos.illinois.edu/resources/students/religious-observa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code.illinois.edu/article1/part4/1-401/" TargetMode="External"/><Relationship Id="rId24" Type="http://schemas.openxmlformats.org/officeDocument/2006/relationships/hyperlink" Target="https://studentcode.illinois.edu/article3/part3/3-313" TargetMode="External"/><Relationship Id="rId5" Type="http://schemas.openxmlformats.org/officeDocument/2006/relationships/webSettings" Target="webSettings.xml"/><Relationship Id="rId15" Type="http://schemas.openxmlformats.org/officeDocument/2006/relationships/hyperlink" Target="https://odos.illinois.edu/community-of-care/referral" TargetMode="External"/><Relationship Id="rId23" Type="http://schemas.openxmlformats.org/officeDocument/2006/relationships/hyperlink" Target="https://chezveteranscenter.ahs.illinois.edu/" TargetMode="External"/><Relationship Id="rId28" Type="http://schemas.openxmlformats.org/officeDocument/2006/relationships/footer" Target="footer3.xml"/><Relationship Id="rId10" Type="http://schemas.openxmlformats.org/officeDocument/2006/relationships/hyperlink" Target="https://studentcode.illinois.edu/" TargetMode="External"/><Relationship Id="rId19" Type="http://schemas.openxmlformats.org/officeDocument/2006/relationships/hyperlink" Target="https://police.illinois.edu/em/run-hide-fight/" TargetMode="External"/><Relationship Id="rId4" Type="http://schemas.openxmlformats.org/officeDocument/2006/relationships/settings" Target="settings.xml"/><Relationship Id="rId9" Type="http://schemas.openxmlformats.org/officeDocument/2006/relationships/hyperlink" Target="https://canvas.illinois.edu" TargetMode="External"/><Relationship Id="rId14" Type="http://schemas.openxmlformats.org/officeDocument/2006/relationships/hyperlink" Target="https://registrar.illinois.edu/academic-records/ferpa/" TargetMode="External"/><Relationship Id="rId22" Type="http://schemas.openxmlformats.org/officeDocument/2006/relationships/hyperlink" Target="https://wecare.illinois.ed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Syllabus</vt:lpstr>
    </vt:vector>
  </TitlesOfParts>
  <Manager/>
  <Company/>
  <LinksUpToDate>false</LinksUpToDate>
  <CharactersWithSpaces>21439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Thompson, Marc</dc:creator>
  <cp:keywords/>
  <dc:description/>
  <cp:lastModifiedBy>Schulze, Heather A</cp:lastModifiedBy>
  <cp:revision>14</cp:revision>
  <dcterms:created xsi:type="dcterms:W3CDTF">2026-03-13T18:30:00Z</dcterms:created>
  <dcterms:modified xsi:type="dcterms:W3CDTF">2026-03-19T12:01:00Z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706f45df6e778b50e5e42bace8db0ffc9cac0bde69fb18032962729ade9aa331</vt:lpwstr>
  </property>
</Properties>
</file>