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AFE46" w14:textId="77777777" w:rsidR="00EA5F70" w:rsidRDefault="0034326F" w:rsidP="00EA5F70">
      <w:pPr>
        <w:spacing w:afterLines="60" w:after="144" w:line="264" w:lineRule="auto"/>
        <w:contextualSpacing/>
        <w:rPr>
          <w:rFonts w:eastAsia="Times New Roman"/>
          <w:b/>
          <w:bCs/>
          <w:color w:val="F36633" w:themeColor="background2"/>
          <w:sz w:val="22"/>
          <w:szCs w:val="22"/>
        </w:rPr>
      </w:pPr>
      <w:r w:rsidRPr="00EA5F70">
        <w:rPr>
          <w:rFonts w:eastAsia="Times New Roman"/>
          <w:b/>
          <w:bCs/>
          <w:color w:val="F36633" w:themeColor="background2"/>
          <w:sz w:val="22"/>
          <w:szCs w:val="22"/>
        </w:rPr>
        <w:t>Why GSK</w:t>
      </w:r>
    </w:p>
    <w:p w14:paraId="7A8C9F12" w14:textId="278FCD34" w:rsidR="0034326F" w:rsidRPr="00EA5F70" w:rsidRDefault="0034326F" w:rsidP="00EA5F70">
      <w:pPr>
        <w:spacing w:afterLines="60" w:after="144" w:line="264" w:lineRule="auto"/>
        <w:contextualSpacing/>
        <w:jc w:val="both"/>
        <w:rPr>
          <w:rFonts w:eastAsia="Times New Roman"/>
          <w:bCs/>
          <w:sz w:val="22"/>
          <w:szCs w:val="22"/>
          <w:lang w:eastAsia="en-GB"/>
        </w:rPr>
      </w:pPr>
      <w:r w:rsidRPr="00EA5F70">
        <w:rPr>
          <w:rFonts w:eastAsia="Times New Roman"/>
          <w:sz w:val="22"/>
          <w:szCs w:val="22"/>
        </w:rPr>
        <w:br/>
        <w:t>GlaxoSmithKline is a world leading research-based pharmaceutical company that combines both individual talent and technical resources to create a platform for the delivery of strong growth in a rapidly changing healthcare market. G</w:t>
      </w:r>
      <w:r w:rsidRPr="00EA5F70">
        <w:rPr>
          <w:snapToGrid w:val="0"/>
          <w:sz w:val="22"/>
          <w:szCs w:val="22"/>
        </w:rPr>
        <w:t xml:space="preserve">laxoSmithKline is recognized internationally for its innovative approach to drug discovery and development.  Our success is built on the collaboration of multi-disciplinary teams of scientists sharing their ideas and expertise. </w:t>
      </w:r>
      <w:r w:rsidRPr="00EA5F70">
        <w:rPr>
          <w:rFonts w:eastAsia="Times New Roman"/>
          <w:bCs/>
          <w:sz w:val="22"/>
          <w:szCs w:val="22"/>
          <w:lang w:eastAsia="en-GB"/>
        </w:rPr>
        <w:t>We are seeking proactive chemists to join us in our mission to improve the quality of human life by enabling people to do more, feel better, and live longer.</w:t>
      </w:r>
    </w:p>
    <w:p w14:paraId="7FBF5E0F" w14:textId="77777777" w:rsidR="00663F79" w:rsidRPr="00EA5F70" w:rsidRDefault="00663F79" w:rsidP="00EA5F70">
      <w:pPr>
        <w:spacing w:afterLines="60" w:after="144" w:line="264" w:lineRule="auto"/>
        <w:contextualSpacing/>
        <w:jc w:val="both"/>
        <w:rPr>
          <w:rFonts w:eastAsia="Times New Roman"/>
          <w:sz w:val="22"/>
          <w:szCs w:val="22"/>
        </w:rPr>
      </w:pPr>
    </w:p>
    <w:p w14:paraId="6B8874A3" w14:textId="2729B792" w:rsidR="0034326F" w:rsidRDefault="0034326F" w:rsidP="00EA5F70">
      <w:pPr>
        <w:shd w:val="clear" w:color="auto" w:fill="FFFFFF"/>
        <w:spacing w:afterLines="60" w:after="144" w:line="264" w:lineRule="auto"/>
        <w:contextualSpacing/>
        <w:jc w:val="both"/>
        <w:rPr>
          <w:rFonts w:eastAsia="Times New Roman"/>
          <w:b/>
          <w:color w:val="F36633" w:themeColor="background2"/>
          <w:sz w:val="22"/>
          <w:szCs w:val="22"/>
          <w:lang w:eastAsia="en-GB"/>
        </w:rPr>
      </w:pPr>
      <w:r w:rsidRPr="00EA5F70">
        <w:rPr>
          <w:rFonts w:eastAsia="Times New Roman"/>
          <w:b/>
          <w:color w:val="F36633" w:themeColor="background2"/>
          <w:sz w:val="22"/>
          <w:szCs w:val="22"/>
          <w:lang w:eastAsia="en-GB"/>
        </w:rPr>
        <w:t xml:space="preserve">Who We </w:t>
      </w:r>
      <w:proofErr w:type="gramStart"/>
      <w:r w:rsidRPr="00EA5F70">
        <w:rPr>
          <w:rFonts w:eastAsia="Times New Roman"/>
          <w:b/>
          <w:color w:val="F36633" w:themeColor="background2"/>
          <w:sz w:val="22"/>
          <w:szCs w:val="22"/>
          <w:lang w:eastAsia="en-GB"/>
        </w:rPr>
        <w:t>Are</w:t>
      </w:r>
      <w:proofErr w:type="gramEnd"/>
    </w:p>
    <w:p w14:paraId="06742459" w14:textId="77777777" w:rsidR="00EA5F70" w:rsidRPr="00EA5F70" w:rsidRDefault="00EA5F70" w:rsidP="00EA5F70">
      <w:pPr>
        <w:shd w:val="clear" w:color="auto" w:fill="FFFFFF"/>
        <w:spacing w:afterLines="60" w:after="144" w:line="264" w:lineRule="auto"/>
        <w:contextualSpacing/>
        <w:jc w:val="both"/>
        <w:rPr>
          <w:rFonts w:eastAsia="Times New Roman"/>
          <w:b/>
          <w:color w:val="F36633" w:themeColor="background2"/>
          <w:sz w:val="22"/>
          <w:szCs w:val="22"/>
          <w:lang w:eastAsia="en-GB"/>
        </w:rPr>
      </w:pPr>
    </w:p>
    <w:p w14:paraId="2866247E" w14:textId="28A9CC10" w:rsidR="00EA5F70" w:rsidRPr="00EA5F70" w:rsidRDefault="0034326F" w:rsidP="00EA5F70">
      <w:pPr>
        <w:shd w:val="clear" w:color="auto" w:fill="FFFFFF"/>
        <w:spacing w:afterLines="60" w:after="144" w:line="264" w:lineRule="auto"/>
        <w:contextualSpacing/>
        <w:jc w:val="both"/>
        <w:rPr>
          <w:rFonts w:eastAsia="Times New Roman"/>
          <w:bCs/>
          <w:sz w:val="22"/>
          <w:szCs w:val="22"/>
          <w:lang w:eastAsia="en-GB"/>
        </w:rPr>
      </w:pPr>
      <w:r w:rsidRPr="00EA5F70">
        <w:rPr>
          <w:rFonts w:eastAsia="Times New Roman"/>
          <w:bCs/>
          <w:sz w:val="22"/>
          <w:szCs w:val="22"/>
          <w:lang w:eastAsia="en-GB"/>
        </w:rPr>
        <w:t xml:space="preserve">GSK’s Chemistry Community </w:t>
      </w:r>
      <w:r w:rsidR="004C4FFD" w:rsidRPr="00EA5F70">
        <w:rPr>
          <w:rFonts w:eastAsia="Times New Roman"/>
          <w:bCs/>
          <w:sz w:val="22"/>
          <w:szCs w:val="22"/>
          <w:lang w:eastAsia="en-GB"/>
        </w:rPr>
        <w:t>is</w:t>
      </w:r>
      <w:r w:rsidRPr="00EA5F70">
        <w:rPr>
          <w:rFonts w:eastAsia="Times New Roman"/>
          <w:bCs/>
          <w:sz w:val="22"/>
          <w:szCs w:val="22"/>
          <w:lang w:eastAsia="en-GB"/>
        </w:rPr>
        <w:t xml:space="preserve"> </w:t>
      </w:r>
      <w:r w:rsidR="00F32EB3" w:rsidRPr="00EA5F70">
        <w:rPr>
          <w:rFonts w:eastAsia="Times New Roman"/>
          <w:bCs/>
          <w:sz w:val="22"/>
          <w:szCs w:val="22"/>
          <w:lang w:eastAsia="en-GB"/>
        </w:rPr>
        <w:t xml:space="preserve">a large international </w:t>
      </w:r>
      <w:r w:rsidR="004C4FFD" w:rsidRPr="00EA5F70">
        <w:rPr>
          <w:rFonts w:eastAsia="Times New Roman"/>
          <w:bCs/>
          <w:sz w:val="22"/>
          <w:szCs w:val="22"/>
          <w:lang w:eastAsia="en-GB"/>
        </w:rPr>
        <w:t>c</w:t>
      </w:r>
      <w:r w:rsidR="00F32EB3" w:rsidRPr="00EA5F70">
        <w:rPr>
          <w:rFonts w:eastAsia="Times New Roman"/>
          <w:bCs/>
          <w:sz w:val="22"/>
          <w:szCs w:val="22"/>
          <w:lang w:eastAsia="en-GB"/>
        </w:rPr>
        <w:t>ommunity</w:t>
      </w:r>
      <w:r w:rsidRPr="00EA5F70">
        <w:rPr>
          <w:rFonts w:eastAsia="Times New Roman"/>
          <w:bCs/>
          <w:sz w:val="22"/>
          <w:szCs w:val="22"/>
          <w:lang w:eastAsia="en-GB"/>
        </w:rPr>
        <w:t xml:space="preserve"> </w:t>
      </w:r>
      <w:r w:rsidR="004C4FFD" w:rsidRPr="00EA5F70">
        <w:rPr>
          <w:rFonts w:eastAsia="Times New Roman"/>
          <w:bCs/>
          <w:sz w:val="22"/>
          <w:szCs w:val="22"/>
          <w:lang w:eastAsia="en-GB"/>
        </w:rPr>
        <w:t>broadly encompassing</w:t>
      </w:r>
      <w:r w:rsidRPr="00EA5F70">
        <w:rPr>
          <w:rFonts w:eastAsia="Times New Roman"/>
          <w:bCs/>
          <w:sz w:val="22"/>
          <w:szCs w:val="22"/>
          <w:lang w:eastAsia="en-GB"/>
        </w:rPr>
        <w:t xml:space="preserve"> Medicinal Chemistry</w:t>
      </w:r>
      <w:r w:rsidR="004C4FFD" w:rsidRPr="00EA5F70">
        <w:rPr>
          <w:rFonts w:eastAsia="Times New Roman"/>
          <w:bCs/>
          <w:sz w:val="22"/>
          <w:szCs w:val="22"/>
          <w:lang w:eastAsia="en-GB"/>
        </w:rPr>
        <w:t xml:space="preserve">, </w:t>
      </w:r>
      <w:r w:rsidRPr="00EA5F70">
        <w:rPr>
          <w:rFonts w:eastAsia="Times New Roman"/>
          <w:bCs/>
          <w:sz w:val="22"/>
          <w:szCs w:val="22"/>
          <w:lang w:eastAsia="en-GB"/>
        </w:rPr>
        <w:t>Process Chemistry</w:t>
      </w:r>
      <w:r w:rsidR="004C4FFD" w:rsidRPr="00EA5F70">
        <w:rPr>
          <w:rFonts w:eastAsia="Times New Roman"/>
          <w:bCs/>
          <w:sz w:val="22"/>
          <w:szCs w:val="22"/>
          <w:lang w:eastAsia="en-GB"/>
        </w:rPr>
        <w:t xml:space="preserve">, </w:t>
      </w:r>
      <w:r w:rsidRPr="00EA5F70">
        <w:rPr>
          <w:rFonts w:eastAsia="Times New Roman"/>
          <w:bCs/>
          <w:sz w:val="22"/>
          <w:szCs w:val="22"/>
          <w:lang w:eastAsia="en-GB"/>
        </w:rPr>
        <w:t>Computational Chemistry</w:t>
      </w:r>
      <w:r w:rsidR="004C4FFD" w:rsidRPr="00EA5F70">
        <w:rPr>
          <w:rFonts w:eastAsia="Times New Roman"/>
          <w:bCs/>
          <w:sz w:val="22"/>
          <w:szCs w:val="22"/>
          <w:lang w:eastAsia="en-GB"/>
        </w:rPr>
        <w:t xml:space="preserve">, </w:t>
      </w:r>
      <w:r w:rsidRPr="00EA5F70">
        <w:rPr>
          <w:rFonts w:eastAsia="Times New Roman"/>
          <w:bCs/>
          <w:sz w:val="22"/>
          <w:szCs w:val="22"/>
          <w:lang w:eastAsia="en-GB"/>
        </w:rPr>
        <w:t>Chemical Biology</w:t>
      </w:r>
      <w:r w:rsidR="004C4FFD" w:rsidRPr="00EA5F70">
        <w:rPr>
          <w:rFonts w:eastAsia="Times New Roman"/>
          <w:bCs/>
          <w:sz w:val="22"/>
          <w:szCs w:val="22"/>
          <w:lang w:eastAsia="en-GB"/>
        </w:rPr>
        <w:t xml:space="preserve">, </w:t>
      </w:r>
      <w:proofErr w:type="spellStart"/>
      <w:r w:rsidRPr="00EA5F70">
        <w:rPr>
          <w:rFonts w:eastAsia="Times New Roman"/>
          <w:bCs/>
          <w:sz w:val="22"/>
          <w:szCs w:val="22"/>
          <w:lang w:eastAsia="en-GB"/>
        </w:rPr>
        <w:t>Biocatalysis</w:t>
      </w:r>
      <w:proofErr w:type="spellEnd"/>
      <w:r w:rsidR="004C4FFD" w:rsidRPr="00EA5F70">
        <w:rPr>
          <w:rFonts w:eastAsia="Times New Roman"/>
          <w:bCs/>
          <w:sz w:val="22"/>
          <w:szCs w:val="22"/>
          <w:lang w:eastAsia="en-GB"/>
        </w:rPr>
        <w:t xml:space="preserve">, and </w:t>
      </w:r>
      <w:r w:rsidRPr="00EA5F70">
        <w:rPr>
          <w:rFonts w:eastAsia="Times New Roman"/>
          <w:bCs/>
          <w:sz w:val="22"/>
          <w:szCs w:val="22"/>
          <w:lang w:eastAsia="en-GB"/>
        </w:rPr>
        <w:t>DNA-Encoded Library Chemistry</w:t>
      </w:r>
      <w:r w:rsidR="002334F8" w:rsidRPr="00EA5F70">
        <w:rPr>
          <w:rFonts w:eastAsia="Times New Roman"/>
          <w:bCs/>
          <w:sz w:val="22"/>
          <w:szCs w:val="22"/>
          <w:lang w:eastAsia="en-GB"/>
        </w:rPr>
        <w:t xml:space="preserve"> Technol</w:t>
      </w:r>
      <w:r w:rsidR="004C4FFD" w:rsidRPr="00EA5F70">
        <w:rPr>
          <w:rFonts w:eastAsia="Times New Roman"/>
          <w:bCs/>
          <w:sz w:val="22"/>
          <w:szCs w:val="22"/>
          <w:lang w:eastAsia="en-GB"/>
        </w:rPr>
        <w:t>og</w:t>
      </w:r>
      <w:r w:rsidR="002334F8" w:rsidRPr="00EA5F70">
        <w:rPr>
          <w:rFonts w:eastAsia="Times New Roman"/>
          <w:bCs/>
          <w:sz w:val="22"/>
          <w:szCs w:val="22"/>
          <w:lang w:eastAsia="en-GB"/>
        </w:rPr>
        <w:t>ies</w:t>
      </w:r>
      <w:r w:rsidRPr="00EA5F70">
        <w:rPr>
          <w:rFonts w:eastAsia="Times New Roman"/>
          <w:bCs/>
          <w:sz w:val="22"/>
          <w:szCs w:val="22"/>
          <w:lang w:eastAsia="en-GB"/>
        </w:rPr>
        <w:t>.</w:t>
      </w:r>
      <w:r w:rsidR="00F32EB3" w:rsidRPr="00EA5F70">
        <w:rPr>
          <w:rFonts w:eastAsia="Times New Roman"/>
          <w:bCs/>
          <w:sz w:val="22"/>
          <w:szCs w:val="22"/>
          <w:lang w:eastAsia="en-GB"/>
        </w:rPr>
        <w:t xml:space="preserve">  </w:t>
      </w:r>
      <w:r w:rsidR="004C4FFD" w:rsidRPr="00EA5F70">
        <w:rPr>
          <w:rFonts w:eastAsia="Times New Roman"/>
          <w:bCs/>
          <w:sz w:val="22"/>
          <w:szCs w:val="22"/>
          <w:lang w:eastAsia="en-GB"/>
        </w:rPr>
        <w:t>GSK Chemistry Research and Development is located at</w:t>
      </w:r>
      <w:r w:rsidR="003D2FFF" w:rsidRPr="00EA5F70">
        <w:rPr>
          <w:rFonts w:eastAsia="Times New Roman"/>
          <w:bCs/>
          <w:sz w:val="22"/>
          <w:szCs w:val="22"/>
          <w:lang w:eastAsia="en-GB"/>
        </w:rPr>
        <w:t xml:space="preserve"> four major </w:t>
      </w:r>
      <w:r w:rsidR="004C4FFD" w:rsidRPr="00EA5F70">
        <w:rPr>
          <w:rFonts w:eastAsia="Times New Roman"/>
          <w:bCs/>
          <w:sz w:val="22"/>
          <w:szCs w:val="22"/>
          <w:lang w:eastAsia="en-GB"/>
        </w:rPr>
        <w:t>research sites around the world:</w:t>
      </w:r>
      <w:r w:rsidR="003D2FFF" w:rsidRPr="00EA5F70">
        <w:rPr>
          <w:rFonts w:eastAsia="Times New Roman"/>
          <w:bCs/>
          <w:sz w:val="22"/>
          <w:szCs w:val="22"/>
          <w:lang w:eastAsia="en-GB"/>
        </w:rPr>
        <w:t xml:space="preserve"> Upper Providence, Pennsylvania (Hub), Stevenage, England (Hub), Cambridge, Massachusetts, and Tres Cantos, Spain.  </w:t>
      </w:r>
      <w:r w:rsidR="004C4FFD" w:rsidRPr="00EA5F70">
        <w:rPr>
          <w:rFonts w:eastAsia="Times New Roman"/>
          <w:bCs/>
          <w:sz w:val="22"/>
          <w:szCs w:val="22"/>
          <w:lang w:eastAsia="en-GB"/>
        </w:rPr>
        <w:t xml:space="preserve">Collectively, we strive to deliver a </w:t>
      </w:r>
      <w:r w:rsidR="00841117" w:rsidRPr="00EA5F70">
        <w:rPr>
          <w:rFonts w:eastAsia="Times New Roman"/>
          <w:bCs/>
          <w:sz w:val="22"/>
          <w:szCs w:val="22"/>
          <w:lang w:eastAsia="en-GB"/>
        </w:rPr>
        <w:t>portfolio</w:t>
      </w:r>
      <w:r w:rsidR="004C4FFD" w:rsidRPr="00EA5F70">
        <w:rPr>
          <w:rFonts w:eastAsia="Times New Roman"/>
          <w:bCs/>
          <w:sz w:val="22"/>
          <w:szCs w:val="22"/>
          <w:lang w:eastAsia="en-GB"/>
        </w:rPr>
        <w:t xml:space="preserve"> of first in class, transformational medicines underpinned by innovative and </w:t>
      </w:r>
      <w:r w:rsidR="00841117" w:rsidRPr="00EA5F70">
        <w:rPr>
          <w:rFonts w:eastAsia="Times New Roman"/>
          <w:bCs/>
          <w:sz w:val="22"/>
          <w:szCs w:val="22"/>
          <w:lang w:eastAsia="en-GB"/>
        </w:rPr>
        <w:t>cutting-edge</w:t>
      </w:r>
      <w:r w:rsidR="004C4FFD" w:rsidRPr="00EA5F70">
        <w:rPr>
          <w:rFonts w:eastAsia="Times New Roman"/>
          <w:bCs/>
          <w:sz w:val="22"/>
          <w:szCs w:val="22"/>
          <w:lang w:eastAsia="en-GB"/>
        </w:rPr>
        <w:t xml:space="preserve"> technologies designed to drive efficiency and success in </w:t>
      </w:r>
      <w:r w:rsidR="00841117" w:rsidRPr="00EA5F70">
        <w:rPr>
          <w:rFonts w:eastAsia="Times New Roman"/>
          <w:bCs/>
          <w:sz w:val="22"/>
          <w:szCs w:val="22"/>
          <w:lang w:eastAsia="en-GB"/>
        </w:rPr>
        <w:t>all</w:t>
      </w:r>
      <w:r w:rsidR="004C4FFD" w:rsidRPr="00EA5F70">
        <w:rPr>
          <w:rFonts w:eastAsia="Times New Roman"/>
          <w:bCs/>
          <w:sz w:val="22"/>
          <w:szCs w:val="22"/>
          <w:lang w:eastAsia="en-GB"/>
        </w:rPr>
        <w:t xml:space="preserve"> our programs at all stages</w:t>
      </w:r>
      <w:r w:rsidR="00663F79" w:rsidRPr="00EA5F70">
        <w:rPr>
          <w:rFonts w:eastAsia="Times New Roman"/>
          <w:bCs/>
          <w:sz w:val="22"/>
          <w:szCs w:val="22"/>
          <w:lang w:eastAsia="en-GB"/>
        </w:rPr>
        <w:t xml:space="preserve">.  </w:t>
      </w:r>
      <w:r w:rsidR="003D2FFF" w:rsidRPr="00EA5F70">
        <w:rPr>
          <w:rFonts w:eastAsia="Times New Roman"/>
          <w:bCs/>
          <w:sz w:val="22"/>
          <w:szCs w:val="22"/>
          <w:lang w:eastAsia="en-GB"/>
        </w:rPr>
        <w:t xml:space="preserve">Representing a variety of </w:t>
      </w:r>
      <w:r w:rsidR="004C4FFD" w:rsidRPr="00EA5F70">
        <w:rPr>
          <w:rFonts w:eastAsia="Times New Roman"/>
          <w:bCs/>
          <w:sz w:val="22"/>
          <w:szCs w:val="22"/>
          <w:lang w:eastAsia="en-GB"/>
        </w:rPr>
        <w:t xml:space="preserve">diverse </w:t>
      </w:r>
      <w:r w:rsidR="003D2FFF" w:rsidRPr="00EA5F70">
        <w:rPr>
          <w:rFonts w:eastAsia="Times New Roman"/>
          <w:bCs/>
          <w:sz w:val="22"/>
          <w:szCs w:val="22"/>
          <w:lang w:eastAsia="en-GB"/>
        </w:rPr>
        <w:t xml:space="preserve">cultures, backgrounds, interests, and expertise, GSK Chemistry is </w:t>
      </w:r>
      <w:r w:rsidR="004C4FFD" w:rsidRPr="00EA5F70">
        <w:rPr>
          <w:rFonts w:eastAsia="Times New Roman"/>
          <w:bCs/>
          <w:sz w:val="22"/>
          <w:szCs w:val="22"/>
          <w:lang w:eastAsia="en-GB"/>
        </w:rPr>
        <w:t>actively recruiting passionate, high-energy</w:t>
      </w:r>
      <w:r w:rsidR="00663F79" w:rsidRPr="00EA5F70">
        <w:rPr>
          <w:rFonts w:eastAsia="Times New Roman"/>
          <w:bCs/>
          <w:sz w:val="22"/>
          <w:szCs w:val="22"/>
          <w:lang w:eastAsia="en-GB"/>
        </w:rPr>
        <w:t xml:space="preserve"> chemists </w:t>
      </w:r>
      <w:r w:rsidR="004C4FFD" w:rsidRPr="00EA5F70">
        <w:rPr>
          <w:rFonts w:eastAsia="Times New Roman"/>
          <w:bCs/>
          <w:sz w:val="22"/>
          <w:szCs w:val="22"/>
          <w:lang w:eastAsia="en-GB"/>
        </w:rPr>
        <w:t xml:space="preserve">looking to </w:t>
      </w:r>
      <w:r w:rsidR="006B2375" w:rsidRPr="00EA5F70">
        <w:rPr>
          <w:rFonts w:eastAsia="Times New Roman"/>
          <w:bCs/>
          <w:sz w:val="22"/>
          <w:szCs w:val="22"/>
          <w:lang w:eastAsia="en-GB"/>
        </w:rPr>
        <w:t>g</w:t>
      </w:r>
      <w:r w:rsidR="004C4FFD" w:rsidRPr="00EA5F70">
        <w:rPr>
          <w:rFonts w:eastAsia="Times New Roman"/>
          <w:bCs/>
          <w:sz w:val="22"/>
          <w:szCs w:val="22"/>
          <w:lang w:eastAsia="en-GB"/>
        </w:rPr>
        <w:t>row their career, contribute to a variety of programs and help d</w:t>
      </w:r>
      <w:r w:rsidR="006B2375" w:rsidRPr="00EA5F70">
        <w:rPr>
          <w:rFonts w:eastAsia="Times New Roman"/>
          <w:bCs/>
          <w:sz w:val="22"/>
          <w:szCs w:val="22"/>
          <w:lang w:eastAsia="en-GB"/>
        </w:rPr>
        <w:t>ri</w:t>
      </w:r>
      <w:r w:rsidR="004C4FFD" w:rsidRPr="00EA5F70">
        <w:rPr>
          <w:rFonts w:eastAsia="Times New Roman"/>
          <w:bCs/>
          <w:sz w:val="22"/>
          <w:szCs w:val="22"/>
          <w:lang w:eastAsia="en-GB"/>
        </w:rPr>
        <w:t>ve our success in delivering world class medicines to patients.</w:t>
      </w:r>
      <w:r w:rsidR="00EA5F70">
        <w:rPr>
          <w:rFonts w:eastAsia="Times New Roman"/>
          <w:bCs/>
          <w:sz w:val="22"/>
          <w:szCs w:val="22"/>
          <w:lang w:eastAsia="en-GB"/>
        </w:rPr>
        <w:t xml:space="preserve">  </w:t>
      </w:r>
      <w:r w:rsidR="00EA5F70" w:rsidRPr="00EA5F70">
        <w:rPr>
          <w:i/>
          <w:iCs/>
          <w:sz w:val="22"/>
          <w:szCs w:val="22"/>
        </w:rPr>
        <w:t xml:space="preserve">Subject to approval of reasonable request, GSK </w:t>
      </w:r>
      <w:r w:rsidR="00EA5F70">
        <w:rPr>
          <w:i/>
          <w:iCs/>
          <w:sz w:val="22"/>
          <w:szCs w:val="22"/>
        </w:rPr>
        <w:t>is</w:t>
      </w:r>
      <w:r w:rsidR="00EA5F70" w:rsidRPr="00EA5F70">
        <w:rPr>
          <w:i/>
          <w:iCs/>
          <w:sz w:val="22"/>
          <w:szCs w:val="22"/>
        </w:rPr>
        <w:t xml:space="preserve"> a modern employer and </w:t>
      </w:r>
      <w:r w:rsidR="00841117" w:rsidRPr="00EA5F70">
        <w:rPr>
          <w:i/>
          <w:iCs/>
          <w:sz w:val="22"/>
          <w:szCs w:val="22"/>
        </w:rPr>
        <w:t>offe</w:t>
      </w:r>
      <w:r w:rsidR="00841117">
        <w:rPr>
          <w:i/>
          <w:iCs/>
          <w:sz w:val="22"/>
          <w:szCs w:val="22"/>
        </w:rPr>
        <w:t>r</w:t>
      </w:r>
      <w:r w:rsidR="00841117" w:rsidRPr="00EA5F70">
        <w:rPr>
          <w:i/>
          <w:iCs/>
          <w:sz w:val="22"/>
          <w:szCs w:val="22"/>
        </w:rPr>
        <w:t>s</w:t>
      </w:r>
      <w:r w:rsidR="00EA5F70" w:rsidRPr="00EA5F70">
        <w:rPr>
          <w:i/>
          <w:iCs/>
          <w:sz w:val="22"/>
          <w:szCs w:val="22"/>
        </w:rPr>
        <w:t xml:space="preserve"> flexible working hours and conditions.</w:t>
      </w:r>
    </w:p>
    <w:p w14:paraId="38974213" w14:textId="77777777" w:rsidR="009C2DF9" w:rsidRPr="00EA5F70" w:rsidRDefault="009C2DF9" w:rsidP="00EA5F70">
      <w:pPr>
        <w:shd w:val="clear" w:color="auto" w:fill="FFFFFF"/>
        <w:spacing w:afterLines="60" w:after="144" w:line="264" w:lineRule="auto"/>
        <w:jc w:val="both"/>
        <w:rPr>
          <w:rFonts w:eastAsia="Times New Roman"/>
          <w:bCs/>
          <w:sz w:val="22"/>
          <w:szCs w:val="22"/>
          <w:lang w:eastAsia="en-GB"/>
        </w:rPr>
      </w:pPr>
    </w:p>
    <w:p w14:paraId="1DCEA241" w14:textId="30A328AC" w:rsidR="0034326F" w:rsidRDefault="0034326F" w:rsidP="00EA5F70">
      <w:pPr>
        <w:shd w:val="clear" w:color="auto" w:fill="FFFFFF"/>
        <w:spacing w:afterLines="60" w:after="144" w:line="264" w:lineRule="auto"/>
        <w:contextualSpacing/>
        <w:jc w:val="both"/>
        <w:rPr>
          <w:rFonts w:eastAsia="Times New Roman"/>
          <w:b/>
          <w:color w:val="F36633" w:themeColor="background2"/>
          <w:sz w:val="22"/>
          <w:szCs w:val="22"/>
          <w:lang w:eastAsia="en-GB"/>
        </w:rPr>
      </w:pPr>
      <w:r w:rsidRPr="00EA5F70">
        <w:rPr>
          <w:rFonts w:eastAsia="Times New Roman"/>
          <w:b/>
          <w:color w:val="F36633" w:themeColor="background2"/>
          <w:sz w:val="22"/>
          <w:szCs w:val="22"/>
          <w:lang w:eastAsia="en-GB"/>
        </w:rPr>
        <w:t>Where We Are</w:t>
      </w:r>
    </w:p>
    <w:p w14:paraId="7E5C2D1E" w14:textId="77777777" w:rsidR="00EA5F70" w:rsidRPr="00EA5F70" w:rsidRDefault="00EA5F70" w:rsidP="00EA5F70">
      <w:pPr>
        <w:shd w:val="clear" w:color="auto" w:fill="FFFFFF"/>
        <w:spacing w:afterLines="60" w:after="144" w:line="264" w:lineRule="auto"/>
        <w:contextualSpacing/>
        <w:jc w:val="both"/>
        <w:rPr>
          <w:rFonts w:eastAsia="Times New Roman"/>
          <w:b/>
          <w:color w:val="F36633" w:themeColor="background2"/>
          <w:sz w:val="22"/>
          <w:szCs w:val="22"/>
          <w:lang w:eastAsia="en-GB"/>
        </w:rPr>
      </w:pPr>
    </w:p>
    <w:p w14:paraId="1B3358CE" w14:textId="77777777" w:rsidR="00FC0F7E" w:rsidRPr="00EA5F70" w:rsidRDefault="00FC0F7E" w:rsidP="00EA5F70">
      <w:pPr>
        <w:shd w:val="clear" w:color="auto" w:fill="FFFFFF"/>
        <w:spacing w:afterLines="60" w:after="144" w:line="264" w:lineRule="auto"/>
        <w:contextualSpacing/>
        <w:jc w:val="both"/>
        <w:rPr>
          <w:rFonts w:eastAsia="Times New Roman"/>
          <w:bCs/>
          <w:sz w:val="22"/>
          <w:szCs w:val="22"/>
          <w:lang w:eastAsia="en-GB"/>
        </w:rPr>
      </w:pPr>
      <w:r w:rsidRPr="00EA5F70">
        <w:rPr>
          <w:rFonts w:eastAsia="Times New Roman"/>
          <w:bCs/>
          <w:sz w:val="22"/>
          <w:szCs w:val="22"/>
          <w:lang w:eastAsia="en-GB"/>
        </w:rPr>
        <w:t>GSK’s US R&amp;D Hub is located in Upper Providence, PA in the Philadelphia suburbs.  J</w:t>
      </w:r>
      <w:r w:rsidRPr="00EA5F70">
        <w:rPr>
          <w:sz w:val="22"/>
          <w:szCs w:val="22"/>
        </w:rPr>
        <w:t>ust 35 miles from Philadelphia International Airport, the Upper Providence site is</w:t>
      </w:r>
      <w:r w:rsidRPr="00EA5F70">
        <w:rPr>
          <w:rFonts w:eastAsia="Times New Roman"/>
          <w:bCs/>
          <w:sz w:val="22"/>
          <w:szCs w:val="22"/>
          <w:lang w:eastAsia="en-GB"/>
        </w:rPr>
        <w:t xml:space="preserve"> home to over 3,000 of our R&amp;D staff.  With the concentration of such a large number of scientists you will find a culture that inspires innovation and collaboration, </w:t>
      </w:r>
      <w:r w:rsidRPr="00EA5F70">
        <w:rPr>
          <w:sz w:val="22"/>
          <w:szCs w:val="22"/>
        </w:rPr>
        <w:t>emphasizes professional development, and maintains a strong focus on the patients that are at the end of everything we do</w:t>
      </w:r>
      <w:r w:rsidRPr="00EA5F70">
        <w:rPr>
          <w:rFonts w:eastAsia="Times New Roman"/>
          <w:bCs/>
          <w:sz w:val="22"/>
          <w:szCs w:val="22"/>
          <w:lang w:eastAsia="en-GB"/>
        </w:rPr>
        <w:t xml:space="preserve">.  Our location benefits from excellent facilities on site and in the surrounding area as well as shuttle services that make the campus accessible </w:t>
      </w:r>
      <w:r w:rsidRPr="00EA5F70">
        <w:rPr>
          <w:rFonts w:eastAsia="Times New Roman"/>
          <w:bCs/>
          <w:i/>
          <w:sz w:val="22"/>
          <w:szCs w:val="22"/>
          <w:lang w:eastAsia="en-GB"/>
        </w:rPr>
        <w:t>via</w:t>
      </w:r>
      <w:r w:rsidRPr="00EA5F70">
        <w:rPr>
          <w:rFonts w:eastAsia="Times New Roman"/>
          <w:bCs/>
          <w:sz w:val="22"/>
          <w:szCs w:val="22"/>
          <w:lang w:eastAsia="en-GB"/>
        </w:rPr>
        <w:t xml:space="preserve"> public transportation via SEPTA.  GSK enjoys the proximity to renowned educational and medical research institutions in Philadelphia, recently dubbed “</w:t>
      </w:r>
      <w:proofErr w:type="spellStart"/>
      <w:r w:rsidRPr="00EA5F70">
        <w:rPr>
          <w:rFonts w:eastAsia="Times New Roman"/>
          <w:bCs/>
          <w:sz w:val="22"/>
          <w:szCs w:val="22"/>
          <w:lang w:eastAsia="en-GB"/>
        </w:rPr>
        <w:t>Cellicon</w:t>
      </w:r>
      <w:proofErr w:type="spellEnd"/>
      <w:r w:rsidRPr="00EA5F70">
        <w:rPr>
          <w:rFonts w:eastAsia="Times New Roman"/>
          <w:bCs/>
          <w:sz w:val="22"/>
          <w:szCs w:val="22"/>
          <w:lang w:eastAsia="en-GB"/>
        </w:rPr>
        <w:t xml:space="preserve"> Valley” for the emergence in the medical research and biotech sector with the city and surrounding areas.  Recognized in 2019 by National Geographic as one of America’s Top Cities, Philadelphia offers a revolutionary opportunity for you to live, work, and play within a short commute from GSK.</w:t>
      </w:r>
    </w:p>
    <w:p w14:paraId="1BE28B5D" w14:textId="77777777" w:rsidR="002334F8" w:rsidRPr="00EA5F70" w:rsidRDefault="002334F8" w:rsidP="00EA5F70">
      <w:pPr>
        <w:spacing w:afterLines="60" w:after="144" w:line="264" w:lineRule="auto"/>
        <w:contextualSpacing/>
        <w:jc w:val="both"/>
        <w:rPr>
          <w:rFonts w:eastAsia="Times New Roman"/>
          <w:sz w:val="22"/>
          <w:szCs w:val="22"/>
        </w:rPr>
      </w:pPr>
    </w:p>
    <w:p w14:paraId="5D092EEC" w14:textId="6D1CD6C8" w:rsidR="004C4FFD" w:rsidRDefault="004C4FFD" w:rsidP="00EA5F70">
      <w:pPr>
        <w:spacing w:afterLines="60" w:after="144" w:line="264" w:lineRule="auto"/>
        <w:jc w:val="both"/>
        <w:rPr>
          <w:sz w:val="22"/>
          <w:szCs w:val="22"/>
        </w:rPr>
      </w:pPr>
      <w:r w:rsidRPr="00EA5F70">
        <w:rPr>
          <w:sz w:val="22"/>
          <w:szCs w:val="22"/>
        </w:rPr>
        <w:t>GSK also has a site in Cambridge, Massachusetts which is home to approximately 85 R&amp;D staff, including 25 chemists in our DNA-Encoded Library Technology Group.  The focused nature of the group, coupled with the small size of the site, offers chemists at this location the feel of a biotech company with the resources that come with being part of a larger organization. Conveniently located on the MBTA Red line, the Cambridge site finds itself in close proximity to 8 research universities, numerous colleges and hospitals, and over 1000 biotechnology companies ranging from start-ups to big pharma. Described as the “</w:t>
      </w:r>
      <w:proofErr w:type="spellStart"/>
      <w:r w:rsidR="00841117">
        <w:rPr>
          <w:sz w:val="22"/>
          <w:szCs w:val="22"/>
        </w:rPr>
        <w:t>C</w:t>
      </w:r>
      <w:r w:rsidRPr="00EA5F70">
        <w:rPr>
          <w:sz w:val="22"/>
          <w:szCs w:val="22"/>
        </w:rPr>
        <w:t>enter</w:t>
      </w:r>
      <w:proofErr w:type="spellEnd"/>
      <w:r w:rsidRPr="00EA5F70">
        <w:rPr>
          <w:sz w:val="22"/>
          <w:szCs w:val="22"/>
        </w:rPr>
        <w:t xml:space="preserve"> of the </w:t>
      </w:r>
      <w:r w:rsidR="00841117">
        <w:rPr>
          <w:sz w:val="22"/>
          <w:szCs w:val="22"/>
        </w:rPr>
        <w:t>N</w:t>
      </w:r>
      <w:r w:rsidRPr="00EA5F70">
        <w:rPr>
          <w:sz w:val="22"/>
          <w:szCs w:val="22"/>
        </w:rPr>
        <w:t xml:space="preserve">ation’s </w:t>
      </w:r>
      <w:r w:rsidR="00841117">
        <w:rPr>
          <w:sz w:val="22"/>
          <w:szCs w:val="22"/>
        </w:rPr>
        <w:lastRenderedPageBreak/>
        <w:t>B</w:t>
      </w:r>
      <w:r w:rsidRPr="00EA5F70">
        <w:rPr>
          <w:sz w:val="22"/>
          <w:szCs w:val="22"/>
        </w:rPr>
        <w:t xml:space="preserve">iotechnology </w:t>
      </w:r>
      <w:r w:rsidR="00841117">
        <w:rPr>
          <w:sz w:val="22"/>
          <w:szCs w:val="22"/>
        </w:rPr>
        <w:t>I</w:t>
      </w:r>
      <w:r w:rsidRPr="00EA5F70">
        <w:rPr>
          <w:sz w:val="22"/>
          <w:szCs w:val="22"/>
        </w:rPr>
        <w:t xml:space="preserve">ndustry”, Cambridge provides countless opportunities to attend lectures and interact with external colleagues, </w:t>
      </w:r>
      <w:r w:rsidR="00841117" w:rsidRPr="00EA5F70">
        <w:rPr>
          <w:sz w:val="22"/>
          <w:szCs w:val="22"/>
        </w:rPr>
        <w:t>fuelling</w:t>
      </w:r>
      <w:r w:rsidRPr="00EA5F70">
        <w:rPr>
          <w:sz w:val="22"/>
          <w:szCs w:val="22"/>
        </w:rPr>
        <w:t xml:space="preserve"> an exciting atmosphere of scientific discovery and collaboration.</w:t>
      </w:r>
    </w:p>
    <w:p w14:paraId="1ADD262E" w14:textId="77777777" w:rsidR="00EA5F70" w:rsidRDefault="00EA5F70" w:rsidP="00EA5F70">
      <w:pPr>
        <w:spacing w:afterLines="60" w:after="144" w:line="264" w:lineRule="auto"/>
        <w:contextualSpacing/>
        <w:jc w:val="both"/>
        <w:rPr>
          <w:b/>
          <w:color w:val="F36633" w:themeColor="background2"/>
          <w:sz w:val="22"/>
          <w:szCs w:val="22"/>
          <w:lang w:eastAsia="en-GB"/>
        </w:rPr>
      </w:pPr>
    </w:p>
    <w:p w14:paraId="21DD9844" w14:textId="1ED2DFB7" w:rsidR="00EA5F70" w:rsidRDefault="00663F79" w:rsidP="00EA5F70">
      <w:pPr>
        <w:spacing w:afterLines="60" w:after="144" w:line="264" w:lineRule="auto"/>
        <w:contextualSpacing/>
        <w:jc w:val="both"/>
        <w:rPr>
          <w:b/>
          <w:color w:val="F36633" w:themeColor="background2"/>
          <w:sz w:val="22"/>
          <w:szCs w:val="22"/>
          <w:lang w:eastAsia="en-GB"/>
        </w:rPr>
      </w:pPr>
      <w:r w:rsidRPr="00EA5F70">
        <w:rPr>
          <w:b/>
          <w:color w:val="F36633" w:themeColor="background2"/>
          <w:sz w:val="22"/>
          <w:szCs w:val="22"/>
          <w:lang w:eastAsia="en-GB"/>
        </w:rPr>
        <w:t>Why You</w:t>
      </w:r>
    </w:p>
    <w:p w14:paraId="7128DA1A" w14:textId="77777777" w:rsidR="00EA5F70" w:rsidRDefault="00EA5F70" w:rsidP="00EA5F70">
      <w:pPr>
        <w:spacing w:afterLines="60" w:after="144" w:line="264" w:lineRule="auto"/>
        <w:contextualSpacing/>
        <w:jc w:val="both"/>
        <w:rPr>
          <w:b/>
          <w:color w:val="F36633" w:themeColor="background2"/>
          <w:sz w:val="22"/>
          <w:szCs w:val="22"/>
          <w:lang w:eastAsia="en-GB"/>
        </w:rPr>
      </w:pPr>
    </w:p>
    <w:p w14:paraId="4BC4D200" w14:textId="656520FD" w:rsidR="00663F79" w:rsidRPr="00EA5F70" w:rsidRDefault="00663F79" w:rsidP="00EA5F70">
      <w:pPr>
        <w:spacing w:afterLines="60" w:after="144" w:line="264" w:lineRule="auto"/>
        <w:contextualSpacing/>
        <w:jc w:val="both"/>
        <w:rPr>
          <w:sz w:val="22"/>
          <w:szCs w:val="22"/>
          <w:lang w:eastAsia="en-GB"/>
        </w:rPr>
      </w:pPr>
      <w:r w:rsidRPr="00EA5F70">
        <w:rPr>
          <w:sz w:val="22"/>
          <w:szCs w:val="22"/>
          <w:lang w:eastAsia="en-GB"/>
        </w:rPr>
        <w:t xml:space="preserve">Success in GSK thrives on strong interpersonal </w:t>
      </w:r>
      <w:r w:rsidR="00841117" w:rsidRPr="00EA5F70">
        <w:rPr>
          <w:sz w:val="22"/>
          <w:szCs w:val="22"/>
          <w:lang w:eastAsia="en-GB"/>
        </w:rPr>
        <w:t>skills</w:t>
      </w:r>
      <w:r w:rsidRPr="00EA5F70">
        <w:rPr>
          <w:sz w:val="22"/>
          <w:szCs w:val="22"/>
          <w:lang w:eastAsia="en-GB"/>
        </w:rPr>
        <w:t xml:space="preserve"> and practical chemistry skills combined with a curious, inquisitive nature and a passion for science.  You are </w:t>
      </w:r>
      <w:r w:rsidR="00841117" w:rsidRPr="00EA5F70">
        <w:rPr>
          <w:sz w:val="22"/>
          <w:szCs w:val="22"/>
          <w:lang w:eastAsia="en-GB"/>
        </w:rPr>
        <w:t>equally</w:t>
      </w:r>
      <w:r w:rsidRPr="00EA5F70">
        <w:rPr>
          <w:sz w:val="22"/>
          <w:szCs w:val="22"/>
          <w:lang w:eastAsia="en-GB"/>
        </w:rPr>
        <w:t xml:space="preserve"> passionate about developing yourself, developing new scientific methodologies, pushing the limits of innovation, and learning something new every day. You </w:t>
      </w:r>
      <w:r w:rsidR="00FC0F7E" w:rsidRPr="00EA5F70">
        <w:rPr>
          <w:sz w:val="22"/>
          <w:szCs w:val="22"/>
          <w:lang w:eastAsia="en-GB"/>
        </w:rPr>
        <w:t>are</w:t>
      </w:r>
      <w:r w:rsidRPr="00EA5F70">
        <w:rPr>
          <w:sz w:val="22"/>
          <w:szCs w:val="22"/>
          <w:lang w:eastAsia="en-GB"/>
        </w:rPr>
        <w:t xml:space="preserve"> an excellent team player, able to work with others either in the lab or in the office as well as within cross-functional teams. You are independent and able to plan and execute your own workload and deliver results.  Your science is conducted with integrity, safety, and the highest standards.  </w:t>
      </w:r>
      <w:r w:rsidRPr="00EA5F70">
        <w:rPr>
          <w:sz w:val="22"/>
          <w:szCs w:val="22"/>
        </w:rPr>
        <w:t xml:space="preserve">You </w:t>
      </w:r>
      <w:r w:rsidR="00FC0F7E" w:rsidRPr="00EA5F70">
        <w:rPr>
          <w:sz w:val="22"/>
          <w:szCs w:val="22"/>
        </w:rPr>
        <w:t xml:space="preserve">pride yourself in your chemistry and </w:t>
      </w:r>
      <w:r w:rsidRPr="00EA5F70">
        <w:rPr>
          <w:sz w:val="22"/>
          <w:szCs w:val="22"/>
        </w:rPr>
        <w:t xml:space="preserve">enjoy </w:t>
      </w:r>
      <w:r w:rsidR="00FC0F7E" w:rsidRPr="00EA5F70">
        <w:rPr>
          <w:sz w:val="22"/>
          <w:szCs w:val="22"/>
        </w:rPr>
        <w:t>science</w:t>
      </w:r>
      <w:r w:rsidRPr="00EA5F70">
        <w:rPr>
          <w:sz w:val="22"/>
          <w:szCs w:val="22"/>
        </w:rPr>
        <w:t xml:space="preserve"> as much as we do</w:t>
      </w:r>
      <w:r w:rsidRPr="00EA5F70">
        <w:rPr>
          <w:sz w:val="22"/>
          <w:szCs w:val="22"/>
          <w:lang w:eastAsia="en-GB"/>
        </w:rPr>
        <w:t>.</w:t>
      </w:r>
    </w:p>
    <w:p w14:paraId="58B9312D" w14:textId="04327404" w:rsidR="00663F79" w:rsidRDefault="00663F79" w:rsidP="00EA5F70">
      <w:pPr>
        <w:shd w:val="clear" w:color="auto" w:fill="FFFFFF"/>
        <w:spacing w:afterLines="60" w:after="144"/>
        <w:jc w:val="both"/>
        <w:rPr>
          <w:rFonts w:eastAsia="Times New Roman"/>
          <w:b/>
          <w:bCs/>
          <w:sz w:val="22"/>
          <w:szCs w:val="22"/>
          <w:u w:val="single"/>
          <w:lang w:eastAsia="en-GB"/>
        </w:rPr>
      </w:pPr>
    </w:p>
    <w:p w14:paraId="5915A025" w14:textId="045C6CDC" w:rsidR="000F4BAF" w:rsidRDefault="000F4BAF" w:rsidP="000F4BAF">
      <w:pPr>
        <w:spacing w:afterLines="60" w:after="144" w:line="264" w:lineRule="auto"/>
        <w:contextualSpacing/>
        <w:jc w:val="both"/>
        <w:rPr>
          <w:b/>
          <w:color w:val="F36633" w:themeColor="background2"/>
          <w:sz w:val="22"/>
          <w:szCs w:val="22"/>
          <w:lang w:eastAsia="en-GB"/>
        </w:rPr>
      </w:pPr>
      <w:r>
        <w:rPr>
          <w:b/>
          <w:color w:val="F36633" w:themeColor="background2"/>
          <w:sz w:val="22"/>
          <w:szCs w:val="22"/>
          <w:lang w:eastAsia="en-GB"/>
        </w:rPr>
        <w:t>Important Information</w:t>
      </w:r>
    </w:p>
    <w:p w14:paraId="1E996564" w14:textId="4C8A6AB0" w:rsidR="000F4BAF" w:rsidRDefault="000F4BAF" w:rsidP="00EA5F70">
      <w:pPr>
        <w:shd w:val="clear" w:color="auto" w:fill="FFFFFF"/>
        <w:spacing w:afterLines="60" w:after="144"/>
        <w:jc w:val="both"/>
        <w:rPr>
          <w:rFonts w:eastAsia="Times New Roman"/>
          <w:b/>
          <w:bCs/>
          <w:sz w:val="22"/>
          <w:szCs w:val="22"/>
          <w:u w:val="single"/>
          <w:lang w:eastAsia="en-GB"/>
        </w:rPr>
      </w:pPr>
    </w:p>
    <w:p w14:paraId="17440F60" w14:textId="3FA1A469" w:rsidR="000F4BAF" w:rsidRDefault="000F4BAF" w:rsidP="00EA5F70">
      <w:pPr>
        <w:shd w:val="clear" w:color="auto" w:fill="FFFFFF"/>
        <w:spacing w:afterLines="60" w:after="144"/>
        <w:jc w:val="both"/>
        <w:rPr>
          <w:rFonts w:eastAsia="Times New Roman"/>
          <w:sz w:val="22"/>
          <w:szCs w:val="22"/>
          <w:lang w:eastAsia="en-GB"/>
        </w:rPr>
      </w:pPr>
      <w:r>
        <w:rPr>
          <w:rFonts w:eastAsia="Times New Roman"/>
          <w:sz w:val="22"/>
          <w:szCs w:val="22"/>
          <w:lang w:eastAsia="en-GB"/>
        </w:rPr>
        <w:t xml:space="preserve">All applicants are asked to provide at minimum a CV and research summary to be considered for a virtual </w:t>
      </w:r>
      <w:r w:rsidR="00AC6BA6">
        <w:rPr>
          <w:rFonts w:eastAsia="Times New Roman"/>
          <w:sz w:val="22"/>
          <w:szCs w:val="22"/>
          <w:lang w:eastAsia="en-GB"/>
        </w:rPr>
        <w:t xml:space="preserve">recruitment </w:t>
      </w:r>
      <w:r>
        <w:rPr>
          <w:rFonts w:eastAsia="Times New Roman"/>
          <w:sz w:val="22"/>
          <w:szCs w:val="22"/>
          <w:lang w:eastAsia="en-GB"/>
        </w:rPr>
        <w:t>interview</w:t>
      </w:r>
      <w:r w:rsidR="00AC6BA6">
        <w:rPr>
          <w:rFonts w:eastAsia="Times New Roman"/>
          <w:sz w:val="22"/>
          <w:szCs w:val="22"/>
          <w:lang w:eastAsia="en-GB"/>
        </w:rPr>
        <w:t xml:space="preserve"> with GSK</w:t>
      </w:r>
      <w:r>
        <w:rPr>
          <w:rFonts w:eastAsia="Times New Roman"/>
          <w:sz w:val="22"/>
          <w:szCs w:val="22"/>
          <w:lang w:eastAsia="en-GB"/>
        </w:rPr>
        <w:t xml:space="preserve">.  </w:t>
      </w:r>
      <w:r w:rsidR="00D353BA">
        <w:rPr>
          <w:rFonts w:eastAsia="Times New Roman"/>
          <w:sz w:val="22"/>
          <w:szCs w:val="22"/>
          <w:lang w:eastAsia="en-GB"/>
        </w:rPr>
        <w:t>Final in</w:t>
      </w:r>
      <w:r>
        <w:rPr>
          <w:rFonts w:eastAsia="Times New Roman"/>
          <w:sz w:val="22"/>
          <w:szCs w:val="22"/>
          <w:lang w:eastAsia="en-GB"/>
        </w:rPr>
        <w:t xml:space="preserve">terview time slots will be </w:t>
      </w:r>
      <w:r w:rsidR="00D353BA">
        <w:rPr>
          <w:rFonts w:eastAsia="Times New Roman"/>
          <w:sz w:val="22"/>
          <w:szCs w:val="22"/>
          <w:lang w:eastAsia="en-GB"/>
        </w:rPr>
        <w:t>with due time to make changes; communication on how to address those exceptions will be communicated when schedules are announced</w:t>
      </w:r>
      <w:r>
        <w:rPr>
          <w:rFonts w:eastAsia="Times New Roman"/>
          <w:sz w:val="22"/>
          <w:szCs w:val="22"/>
          <w:lang w:eastAsia="en-GB"/>
        </w:rPr>
        <w:t xml:space="preserve">.  </w:t>
      </w:r>
      <w:r w:rsidR="00D353BA">
        <w:rPr>
          <w:rFonts w:eastAsia="Times New Roman"/>
          <w:sz w:val="22"/>
          <w:szCs w:val="22"/>
          <w:lang w:eastAsia="en-GB"/>
        </w:rPr>
        <w:t>During your time slot, p</w:t>
      </w:r>
      <w:r>
        <w:rPr>
          <w:rFonts w:eastAsia="Times New Roman"/>
          <w:sz w:val="22"/>
          <w:szCs w:val="22"/>
          <w:lang w:eastAsia="en-GB"/>
        </w:rPr>
        <w:t xml:space="preserve">lease come prepared with a summary presentation of your research of approximately 15 minutes.  Successful summaries will highlight not only accomplishments but </w:t>
      </w:r>
      <w:r w:rsidR="00D353BA">
        <w:rPr>
          <w:rFonts w:eastAsia="Times New Roman"/>
          <w:sz w:val="22"/>
          <w:szCs w:val="22"/>
          <w:lang w:eastAsia="en-GB"/>
        </w:rPr>
        <w:t xml:space="preserve">also feature </w:t>
      </w:r>
      <w:r>
        <w:rPr>
          <w:rFonts w:eastAsia="Times New Roman"/>
          <w:sz w:val="22"/>
          <w:szCs w:val="22"/>
          <w:lang w:eastAsia="en-GB"/>
        </w:rPr>
        <w:t xml:space="preserve">particular challenges and problem-solving situations.  </w:t>
      </w:r>
    </w:p>
    <w:p w14:paraId="752BBCF9" w14:textId="5F186238" w:rsidR="000F4BAF" w:rsidRPr="000F4BAF" w:rsidRDefault="000F4BAF" w:rsidP="00EA5F70">
      <w:pPr>
        <w:shd w:val="clear" w:color="auto" w:fill="FFFFFF"/>
        <w:spacing w:afterLines="60" w:after="144"/>
        <w:jc w:val="both"/>
        <w:rPr>
          <w:rFonts w:eastAsia="Times New Roman"/>
          <w:sz w:val="22"/>
          <w:szCs w:val="22"/>
          <w:lang w:eastAsia="en-GB"/>
        </w:rPr>
      </w:pPr>
      <w:r>
        <w:rPr>
          <w:rFonts w:eastAsia="Times New Roman"/>
          <w:sz w:val="22"/>
          <w:szCs w:val="22"/>
          <w:lang w:eastAsia="en-GB"/>
        </w:rPr>
        <w:t xml:space="preserve">GSK does not support the use of Zoom.  Your interviewer will communicate ahead of time the use of </w:t>
      </w:r>
      <w:proofErr w:type="spellStart"/>
      <w:r>
        <w:rPr>
          <w:rFonts w:eastAsia="Times New Roman"/>
          <w:sz w:val="22"/>
          <w:szCs w:val="22"/>
          <w:lang w:eastAsia="en-GB"/>
        </w:rPr>
        <w:t>Webex</w:t>
      </w:r>
      <w:proofErr w:type="spellEnd"/>
      <w:r>
        <w:rPr>
          <w:rFonts w:eastAsia="Times New Roman"/>
          <w:sz w:val="22"/>
          <w:szCs w:val="22"/>
          <w:lang w:eastAsia="en-GB"/>
        </w:rPr>
        <w:t xml:space="preserve"> or Microsoft Teams for the day, both downloadable or usable in a web-based format.   We look forward to meeting you!</w:t>
      </w:r>
    </w:p>
    <w:p w14:paraId="7540A86E" w14:textId="77777777" w:rsidR="000F4BAF" w:rsidRPr="00EA5F70" w:rsidRDefault="000F4BAF" w:rsidP="00EA5F70">
      <w:pPr>
        <w:shd w:val="clear" w:color="auto" w:fill="FFFFFF"/>
        <w:spacing w:afterLines="60" w:after="144"/>
        <w:jc w:val="both"/>
        <w:rPr>
          <w:rFonts w:eastAsia="Times New Roman"/>
          <w:b/>
          <w:bCs/>
          <w:sz w:val="22"/>
          <w:szCs w:val="22"/>
          <w:u w:val="single"/>
          <w:lang w:eastAsia="en-GB"/>
        </w:rPr>
      </w:pPr>
    </w:p>
    <w:p w14:paraId="53A069C2" w14:textId="77777777" w:rsidR="00A35782" w:rsidRPr="00EA5F70" w:rsidRDefault="0034326F" w:rsidP="00EA5F70">
      <w:pPr>
        <w:pStyle w:val="Bodycopy"/>
        <w:spacing w:afterLines="60" w:after="144"/>
        <w:contextualSpacing/>
        <w:jc w:val="both"/>
        <w:rPr>
          <w:rFonts w:eastAsia="Times New Roman"/>
          <w:b/>
          <w:bCs/>
          <w:sz w:val="22"/>
          <w:szCs w:val="22"/>
        </w:rPr>
      </w:pPr>
      <w:r w:rsidRPr="00EA5F70">
        <w:rPr>
          <w:rFonts w:eastAsia="Times New Roman"/>
          <w:b/>
          <w:bCs/>
          <w:sz w:val="22"/>
          <w:szCs w:val="22"/>
        </w:rPr>
        <w:t>Contact</w:t>
      </w:r>
    </w:p>
    <w:p w14:paraId="4C060C38" w14:textId="77777777" w:rsidR="0034326F" w:rsidRPr="00EA5F70" w:rsidRDefault="0034326F" w:rsidP="00EA5F70">
      <w:pPr>
        <w:pStyle w:val="Bodycopy"/>
        <w:spacing w:afterLines="60" w:after="144"/>
        <w:contextualSpacing/>
        <w:jc w:val="both"/>
        <w:rPr>
          <w:rFonts w:eastAsia="Times New Roman"/>
          <w:sz w:val="22"/>
          <w:szCs w:val="22"/>
        </w:rPr>
      </w:pPr>
      <w:r w:rsidRPr="00EA5F70">
        <w:rPr>
          <w:rFonts w:eastAsia="Times New Roman"/>
          <w:sz w:val="22"/>
          <w:szCs w:val="22"/>
        </w:rPr>
        <w:t>For questions about these descriptions or general information about GSK or its chemistry departments, please reach out to</w:t>
      </w:r>
    </w:p>
    <w:p w14:paraId="1F0FAAE5" w14:textId="3732CA3A" w:rsidR="0034326F" w:rsidRPr="00EA5F70" w:rsidRDefault="0034326F" w:rsidP="00EA5F70">
      <w:pPr>
        <w:pStyle w:val="Bodycopy"/>
        <w:spacing w:afterLines="60" w:after="144"/>
        <w:contextualSpacing/>
        <w:jc w:val="both"/>
        <w:rPr>
          <w:rFonts w:eastAsia="Times New Roman"/>
          <w:sz w:val="22"/>
          <w:szCs w:val="22"/>
        </w:rPr>
      </w:pPr>
      <w:r w:rsidRPr="00EA5F70">
        <w:rPr>
          <w:rFonts w:eastAsia="Times New Roman"/>
          <w:sz w:val="22"/>
          <w:szCs w:val="22"/>
        </w:rPr>
        <w:t>Nicole Goodwin</w:t>
      </w:r>
      <w:r w:rsidR="00EA5F70" w:rsidRPr="00EA5F70">
        <w:rPr>
          <w:rFonts w:eastAsia="Times New Roman"/>
          <w:sz w:val="22"/>
          <w:szCs w:val="22"/>
        </w:rPr>
        <w:t>, Ph.D.</w:t>
      </w:r>
      <w:r w:rsidRPr="00EA5F70">
        <w:rPr>
          <w:rFonts w:eastAsia="Times New Roman"/>
          <w:sz w:val="22"/>
          <w:szCs w:val="22"/>
        </w:rPr>
        <w:t xml:space="preserve"> (Nikki, she/her)</w:t>
      </w:r>
    </w:p>
    <w:p w14:paraId="371BD1E8" w14:textId="77777777" w:rsidR="0034326F" w:rsidRPr="00EA5F70" w:rsidRDefault="0034326F" w:rsidP="00EA5F70">
      <w:pPr>
        <w:pStyle w:val="Bodycopy"/>
        <w:spacing w:afterLines="60" w:after="144"/>
        <w:contextualSpacing/>
        <w:jc w:val="both"/>
        <w:rPr>
          <w:rFonts w:eastAsia="Times New Roman"/>
          <w:sz w:val="22"/>
          <w:szCs w:val="22"/>
        </w:rPr>
      </w:pPr>
      <w:r w:rsidRPr="00EA5F70">
        <w:rPr>
          <w:rFonts w:eastAsia="Times New Roman"/>
          <w:sz w:val="22"/>
          <w:szCs w:val="22"/>
        </w:rPr>
        <w:t>Director, Medicinal Chemistry and Discovery High-Throughput Chemistry</w:t>
      </w:r>
    </w:p>
    <w:p w14:paraId="41508C65" w14:textId="77777777" w:rsidR="0034326F" w:rsidRPr="00EA5F70" w:rsidRDefault="00D078B5" w:rsidP="00EA5F70">
      <w:pPr>
        <w:pStyle w:val="Bodycopy"/>
        <w:spacing w:afterLines="60" w:after="144"/>
        <w:contextualSpacing/>
        <w:jc w:val="both"/>
        <w:rPr>
          <w:rFonts w:eastAsia="Times New Roman"/>
          <w:sz w:val="22"/>
          <w:szCs w:val="22"/>
        </w:rPr>
      </w:pPr>
      <w:hyperlink r:id="rId10" w:history="1">
        <w:r w:rsidR="0034326F" w:rsidRPr="00EA5F70">
          <w:rPr>
            <w:rStyle w:val="Hyperlink"/>
            <w:rFonts w:eastAsia="Times New Roman"/>
            <w:color w:val="544F40" w:themeColor="text1"/>
            <w:sz w:val="22"/>
            <w:szCs w:val="22"/>
          </w:rPr>
          <w:t>nicole.c.goodwin@gsk.com</w:t>
        </w:r>
      </w:hyperlink>
    </w:p>
    <w:p w14:paraId="4A26D3BC" w14:textId="77777777" w:rsidR="0034326F" w:rsidRPr="00EA5F70" w:rsidRDefault="0034326F" w:rsidP="00EA5F70">
      <w:pPr>
        <w:pStyle w:val="Bodycopy"/>
        <w:spacing w:afterLines="60" w:after="144"/>
        <w:jc w:val="both"/>
        <w:rPr>
          <w:rFonts w:eastAsia="Times New Roman"/>
          <w:sz w:val="22"/>
          <w:szCs w:val="22"/>
        </w:rPr>
      </w:pPr>
    </w:p>
    <w:p w14:paraId="7272971C" w14:textId="32D01D13" w:rsidR="00EA5F70" w:rsidRDefault="00EA5F70" w:rsidP="00EA5F70">
      <w:pPr>
        <w:spacing w:afterLines="60" w:after="144"/>
        <w:jc w:val="both"/>
        <w:rPr>
          <w:b/>
          <w:color w:val="F36633" w:themeColor="background2"/>
          <w:sz w:val="22"/>
          <w:szCs w:val="22"/>
        </w:rPr>
      </w:pPr>
    </w:p>
    <w:p w14:paraId="74F84062" w14:textId="72CAF1AD" w:rsidR="00EA5F70" w:rsidRDefault="00EA5F70" w:rsidP="00EA5F70">
      <w:pPr>
        <w:spacing w:afterLines="60" w:after="144"/>
        <w:jc w:val="both"/>
        <w:rPr>
          <w:b/>
          <w:color w:val="F36633" w:themeColor="background2"/>
          <w:sz w:val="22"/>
          <w:szCs w:val="22"/>
        </w:rPr>
      </w:pPr>
    </w:p>
    <w:p w14:paraId="6EA66046" w14:textId="7FC842F4" w:rsidR="00EA5F70" w:rsidRDefault="00EA5F70" w:rsidP="00EA5F70">
      <w:pPr>
        <w:spacing w:afterLines="60" w:after="144"/>
        <w:jc w:val="both"/>
        <w:rPr>
          <w:b/>
          <w:color w:val="F36633" w:themeColor="background2"/>
          <w:sz w:val="22"/>
          <w:szCs w:val="22"/>
        </w:rPr>
      </w:pPr>
    </w:p>
    <w:p w14:paraId="40BD8FA3" w14:textId="433C49F0" w:rsidR="00EA5F70" w:rsidRDefault="00EA5F70" w:rsidP="00EA5F70">
      <w:pPr>
        <w:spacing w:afterLines="60" w:after="144"/>
        <w:jc w:val="both"/>
        <w:rPr>
          <w:b/>
          <w:color w:val="F36633" w:themeColor="background2"/>
          <w:sz w:val="22"/>
          <w:szCs w:val="22"/>
        </w:rPr>
      </w:pPr>
    </w:p>
    <w:p w14:paraId="7AED6156" w14:textId="7FBC28AF" w:rsidR="00EA5F70" w:rsidRDefault="00EA5F70" w:rsidP="00EA5F70">
      <w:pPr>
        <w:spacing w:afterLines="60" w:after="144"/>
        <w:jc w:val="both"/>
        <w:rPr>
          <w:b/>
          <w:color w:val="F36633" w:themeColor="background2"/>
          <w:sz w:val="22"/>
          <w:szCs w:val="22"/>
        </w:rPr>
      </w:pPr>
    </w:p>
    <w:p w14:paraId="7071B8EF" w14:textId="55D0904D" w:rsidR="00EA5F70" w:rsidRDefault="00EA5F70" w:rsidP="00EA5F70">
      <w:pPr>
        <w:spacing w:afterLines="60" w:after="144"/>
        <w:jc w:val="both"/>
        <w:rPr>
          <w:b/>
          <w:color w:val="F36633" w:themeColor="background2"/>
          <w:sz w:val="22"/>
          <w:szCs w:val="22"/>
        </w:rPr>
      </w:pPr>
    </w:p>
    <w:p w14:paraId="3D3CADF8" w14:textId="5BEACE52" w:rsidR="00EA5F70" w:rsidRDefault="00EA5F70" w:rsidP="00EA5F70">
      <w:pPr>
        <w:spacing w:afterLines="60" w:after="144"/>
        <w:jc w:val="both"/>
        <w:rPr>
          <w:b/>
          <w:color w:val="F36633" w:themeColor="background2"/>
          <w:sz w:val="22"/>
          <w:szCs w:val="22"/>
        </w:rPr>
      </w:pPr>
    </w:p>
    <w:p w14:paraId="3BB68099" w14:textId="77777777" w:rsidR="002D21E4" w:rsidRPr="00EA5F70" w:rsidRDefault="002D21E4" w:rsidP="00EA5F70">
      <w:pPr>
        <w:spacing w:afterLines="60" w:after="144"/>
        <w:jc w:val="both"/>
        <w:rPr>
          <w:b/>
          <w:color w:val="F36633" w:themeColor="background2"/>
          <w:sz w:val="28"/>
          <w:szCs w:val="28"/>
        </w:rPr>
      </w:pPr>
      <w:r w:rsidRPr="00EA5F70">
        <w:rPr>
          <w:b/>
          <w:color w:val="F36633" w:themeColor="background2"/>
          <w:sz w:val="28"/>
          <w:szCs w:val="28"/>
        </w:rPr>
        <w:lastRenderedPageBreak/>
        <w:t>Investigator, Computational Chemistry &amp; Molecular Design (US)</w:t>
      </w:r>
    </w:p>
    <w:p w14:paraId="61EA3483" w14:textId="77777777" w:rsidR="002D21E4" w:rsidRPr="00EA5F70" w:rsidRDefault="002D21E4" w:rsidP="00EA5F70">
      <w:pPr>
        <w:tabs>
          <w:tab w:val="left" w:pos="-720"/>
          <w:tab w:val="left" w:pos="0"/>
          <w:tab w:val="left" w:pos="720"/>
          <w:tab w:val="left" w:pos="1440"/>
          <w:tab w:val="left" w:pos="2160"/>
          <w:tab w:val="left" w:pos="2880"/>
          <w:tab w:val="left" w:pos="3600"/>
          <w:tab w:val="left" w:pos="4320"/>
        </w:tabs>
        <w:autoSpaceDE w:val="0"/>
        <w:autoSpaceDN w:val="0"/>
        <w:adjustRightInd w:val="0"/>
        <w:spacing w:afterLines="60" w:after="144"/>
        <w:ind w:right="-334"/>
        <w:jc w:val="both"/>
        <w:rPr>
          <w:rFonts w:ascii="Arial" w:eastAsia="Calibri" w:hAnsi="Arial" w:cs="Arial"/>
          <w:sz w:val="22"/>
          <w:szCs w:val="22"/>
        </w:rPr>
      </w:pPr>
      <w:r w:rsidRPr="00EA5F70">
        <w:rPr>
          <w:rFonts w:ascii="Arial" w:eastAsia="Calibri" w:hAnsi="Arial" w:cs="Arial"/>
          <w:sz w:val="22"/>
          <w:szCs w:val="22"/>
        </w:rPr>
        <w:t xml:space="preserve">An exciting opportunity is available to support and aid in the development of new pharmaceutical products through computational molecular design.  The primary focus of this role will be to support preclinical research and development by identifying relevant biological targets, generating and optimizing candidate medicines and </w:t>
      </w:r>
      <w:proofErr w:type="spellStart"/>
      <w:r w:rsidRPr="00EA5F70">
        <w:rPr>
          <w:rFonts w:ascii="Arial" w:eastAsia="Calibri" w:hAnsi="Arial" w:cs="Arial"/>
          <w:sz w:val="22"/>
          <w:szCs w:val="22"/>
        </w:rPr>
        <w:t>derisking</w:t>
      </w:r>
      <w:proofErr w:type="spellEnd"/>
      <w:r w:rsidRPr="00EA5F70">
        <w:rPr>
          <w:rFonts w:ascii="Arial" w:eastAsia="Calibri" w:hAnsi="Arial" w:cs="Arial"/>
          <w:sz w:val="22"/>
          <w:szCs w:val="22"/>
        </w:rPr>
        <w:t xml:space="preserve"> of these therapies.  </w:t>
      </w:r>
    </w:p>
    <w:p w14:paraId="70ED7B00" w14:textId="77777777" w:rsidR="002D21E4" w:rsidRPr="00EA5F70" w:rsidRDefault="002D21E4" w:rsidP="00EA5F70">
      <w:pPr>
        <w:ind w:right="-334"/>
        <w:jc w:val="both"/>
        <w:rPr>
          <w:rFonts w:ascii="Arial" w:eastAsia="Calibri" w:hAnsi="Arial" w:cs="Arial"/>
          <w:b/>
          <w:bCs/>
          <w:sz w:val="22"/>
          <w:szCs w:val="22"/>
        </w:rPr>
      </w:pPr>
    </w:p>
    <w:p w14:paraId="6194A10A" w14:textId="1B73AFA1" w:rsidR="002D21E4" w:rsidRPr="00EA5F70" w:rsidRDefault="002D21E4" w:rsidP="00EA5F70">
      <w:pPr>
        <w:ind w:right="-334"/>
        <w:jc w:val="both"/>
        <w:rPr>
          <w:rFonts w:ascii="Arial" w:eastAsia="Calibri" w:hAnsi="Arial" w:cs="Arial"/>
          <w:sz w:val="22"/>
          <w:szCs w:val="22"/>
        </w:rPr>
      </w:pPr>
      <w:r w:rsidRPr="00EA5F70">
        <w:rPr>
          <w:rFonts w:ascii="Arial" w:eastAsia="Calibri" w:hAnsi="Arial" w:cs="Arial"/>
          <w:b/>
          <w:bCs/>
          <w:sz w:val="22"/>
          <w:szCs w:val="22"/>
        </w:rPr>
        <w:t xml:space="preserve">Basic </w:t>
      </w:r>
      <w:r w:rsidR="00EA5F70" w:rsidRPr="00EA5F70">
        <w:rPr>
          <w:rFonts w:ascii="Arial" w:eastAsia="Calibri" w:hAnsi="Arial" w:cs="Arial"/>
          <w:b/>
          <w:bCs/>
          <w:sz w:val="22"/>
          <w:szCs w:val="22"/>
        </w:rPr>
        <w:t>q</w:t>
      </w:r>
      <w:r w:rsidRPr="00EA5F70">
        <w:rPr>
          <w:rFonts w:ascii="Arial" w:eastAsia="Calibri" w:hAnsi="Arial" w:cs="Arial"/>
          <w:b/>
          <w:bCs/>
          <w:sz w:val="22"/>
          <w:szCs w:val="22"/>
        </w:rPr>
        <w:t xml:space="preserve">ualifications </w:t>
      </w:r>
    </w:p>
    <w:p w14:paraId="1DF2E828" w14:textId="77F14C1F" w:rsidR="002D21E4" w:rsidRPr="00EA5F70" w:rsidRDefault="002D21E4" w:rsidP="00EA5F70">
      <w:pPr>
        <w:pStyle w:val="ListParagraph"/>
        <w:numPr>
          <w:ilvl w:val="0"/>
          <w:numId w:val="18"/>
        </w:numPr>
        <w:ind w:right="-334"/>
        <w:jc w:val="both"/>
        <w:rPr>
          <w:rFonts w:ascii="Arial" w:eastAsia="Calibri" w:hAnsi="Arial" w:cs="Arial"/>
          <w:sz w:val="22"/>
          <w:szCs w:val="22"/>
        </w:rPr>
      </w:pPr>
      <w:r w:rsidRPr="00EA5F70">
        <w:rPr>
          <w:rFonts w:ascii="Arial" w:hAnsi="Arial" w:cs="Arial"/>
          <w:sz w:val="22"/>
          <w:szCs w:val="22"/>
        </w:rPr>
        <w:t>Ph</w:t>
      </w:r>
      <w:r w:rsidR="00EA5F70" w:rsidRPr="00EA5F70">
        <w:rPr>
          <w:rFonts w:ascii="Arial" w:hAnsi="Arial" w:cs="Arial"/>
          <w:sz w:val="22"/>
          <w:szCs w:val="22"/>
        </w:rPr>
        <w:t>.</w:t>
      </w:r>
      <w:r w:rsidRPr="00EA5F70">
        <w:rPr>
          <w:rFonts w:ascii="Arial" w:hAnsi="Arial" w:cs="Arial"/>
          <w:sz w:val="22"/>
          <w:szCs w:val="22"/>
        </w:rPr>
        <w:t>D</w:t>
      </w:r>
      <w:r w:rsidR="00EA5F70" w:rsidRPr="00EA5F70">
        <w:rPr>
          <w:rFonts w:ascii="Arial" w:hAnsi="Arial" w:cs="Arial"/>
          <w:sz w:val="22"/>
          <w:szCs w:val="22"/>
        </w:rPr>
        <w:t>.</w:t>
      </w:r>
      <w:r w:rsidRPr="00EA5F70">
        <w:rPr>
          <w:rFonts w:ascii="Arial" w:hAnsi="Arial" w:cs="Arial"/>
          <w:sz w:val="22"/>
          <w:szCs w:val="22"/>
        </w:rPr>
        <w:t xml:space="preserve"> or equivalent in Computational Chemistry, Cheminformatics, Computational Biology, Physics, Biophysics or Chemistry</w:t>
      </w:r>
    </w:p>
    <w:p w14:paraId="0AC1131D" w14:textId="77777777" w:rsidR="002D21E4" w:rsidRPr="00EA5F70" w:rsidRDefault="002D21E4" w:rsidP="00EA5F70">
      <w:pPr>
        <w:pStyle w:val="Default"/>
        <w:numPr>
          <w:ilvl w:val="0"/>
          <w:numId w:val="18"/>
        </w:numPr>
        <w:jc w:val="both"/>
        <w:rPr>
          <w:rFonts w:ascii="Arial" w:hAnsi="Arial" w:cs="Arial"/>
          <w:color w:val="544F40" w:themeColor="text1"/>
          <w:sz w:val="22"/>
          <w:szCs w:val="22"/>
        </w:rPr>
      </w:pPr>
      <w:r w:rsidRPr="00EA5F70">
        <w:rPr>
          <w:rFonts w:ascii="Arial" w:hAnsi="Arial" w:cs="Arial"/>
          <w:color w:val="544F40" w:themeColor="text1"/>
          <w:sz w:val="22"/>
          <w:szCs w:val="22"/>
        </w:rPr>
        <w:t>Experience in molecular modeling, protein structure analysis and small molecule optimization</w:t>
      </w:r>
    </w:p>
    <w:p w14:paraId="2C06E513" w14:textId="77777777" w:rsidR="002D21E4" w:rsidRPr="00EA5F70" w:rsidRDefault="002D21E4" w:rsidP="00EA5F70">
      <w:pPr>
        <w:pStyle w:val="Default"/>
        <w:numPr>
          <w:ilvl w:val="0"/>
          <w:numId w:val="18"/>
        </w:numPr>
        <w:jc w:val="both"/>
        <w:rPr>
          <w:rFonts w:ascii="Arial" w:hAnsi="Arial" w:cs="Arial"/>
          <w:color w:val="544F40" w:themeColor="text1"/>
          <w:sz w:val="22"/>
          <w:szCs w:val="22"/>
        </w:rPr>
      </w:pPr>
      <w:r w:rsidRPr="00EA5F70">
        <w:rPr>
          <w:rFonts w:ascii="Arial" w:hAnsi="Arial" w:cs="Arial"/>
          <w:color w:val="544F40" w:themeColor="text1"/>
          <w:sz w:val="22"/>
          <w:szCs w:val="22"/>
        </w:rPr>
        <w:t>Experience using bioinformatics methods for protein structure prediction and design.</w:t>
      </w:r>
    </w:p>
    <w:p w14:paraId="1F8EE3D2" w14:textId="77777777" w:rsidR="002D21E4" w:rsidRPr="00EA5F70" w:rsidRDefault="002D21E4" w:rsidP="00EA5F70">
      <w:pPr>
        <w:pStyle w:val="Default"/>
        <w:numPr>
          <w:ilvl w:val="0"/>
          <w:numId w:val="18"/>
        </w:numPr>
        <w:jc w:val="both"/>
        <w:rPr>
          <w:rFonts w:ascii="Arial" w:hAnsi="Arial" w:cs="Arial"/>
          <w:color w:val="544F40" w:themeColor="text1"/>
          <w:sz w:val="22"/>
          <w:szCs w:val="22"/>
        </w:rPr>
      </w:pPr>
      <w:r w:rsidRPr="00EA5F70">
        <w:rPr>
          <w:rFonts w:ascii="Arial" w:hAnsi="Arial" w:cs="Arial"/>
          <w:color w:val="544F40" w:themeColor="text1"/>
          <w:sz w:val="22"/>
          <w:szCs w:val="22"/>
        </w:rPr>
        <w:t>Knowledge of cheminformatics, and QSAR methods</w:t>
      </w:r>
    </w:p>
    <w:p w14:paraId="47C6A191" w14:textId="77777777" w:rsidR="002D21E4" w:rsidRPr="00EA5F70" w:rsidRDefault="002D21E4" w:rsidP="00EA5F70">
      <w:pPr>
        <w:pStyle w:val="ListParagraph"/>
        <w:numPr>
          <w:ilvl w:val="0"/>
          <w:numId w:val="18"/>
        </w:numPr>
        <w:ind w:right="-334"/>
        <w:jc w:val="both"/>
        <w:rPr>
          <w:rFonts w:ascii="Arial" w:hAnsi="Arial" w:cs="Arial"/>
          <w:sz w:val="22"/>
          <w:szCs w:val="22"/>
        </w:rPr>
      </w:pPr>
      <w:r w:rsidRPr="00EA5F70">
        <w:rPr>
          <w:rFonts w:ascii="Arial" w:hAnsi="Arial" w:cs="Arial"/>
          <w:sz w:val="22"/>
          <w:szCs w:val="22"/>
        </w:rPr>
        <w:t xml:space="preserve">Competent working in a Linux/Unix environment </w:t>
      </w:r>
    </w:p>
    <w:p w14:paraId="2A310CF2" w14:textId="77777777" w:rsidR="002D21E4" w:rsidRPr="00EA5F70" w:rsidRDefault="002D21E4" w:rsidP="00EA5F70">
      <w:pPr>
        <w:pStyle w:val="ListParagraph"/>
        <w:numPr>
          <w:ilvl w:val="0"/>
          <w:numId w:val="18"/>
        </w:numPr>
        <w:ind w:right="-334"/>
        <w:jc w:val="both"/>
        <w:rPr>
          <w:rFonts w:ascii="Arial" w:hAnsi="Arial" w:cs="Arial"/>
          <w:sz w:val="22"/>
          <w:szCs w:val="22"/>
        </w:rPr>
      </w:pPr>
      <w:r w:rsidRPr="00EA5F70">
        <w:rPr>
          <w:rFonts w:ascii="Arial" w:hAnsi="Arial" w:cs="Arial"/>
          <w:sz w:val="22"/>
          <w:szCs w:val="22"/>
        </w:rPr>
        <w:t>Proficient in one or more programming languages (e.g. Perl, C/C++, Java or Python)</w:t>
      </w:r>
    </w:p>
    <w:p w14:paraId="36CA6E84" w14:textId="77777777" w:rsidR="002D21E4" w:rsidRPr="00EA5F70" w:rsidRDefault="002D21E4" w:rsidP="00EA5F70">
      <w:pPr>
        <w:pStyle w:val="ListParagraph"/>
        <w:numPr>
          <w:ilvl w:val="0"/>
          <w:numId w:val="18"/>
        </w:numPr>
        <w:ind w:right="-334"/>
        <w:jc w:val="both"/>
        <w:rPr>
          <w:rFonts w:ascii="Arial" w:hAnsi="Arial" w:cs="Arial"/>
          <w:sz w:val="22"/>
          <w:szCs w:val="22"/>
        </w:rPr>
      </w:pPr>
      <w:r w:rsidRPr="00EA5F70">
        <w:rPr>
          <w:rFonts w:ascii="Arial" w:hAnsi="Arial" w:cs="Arial"/>
          <w:sz w:val="22"/>
          <w:szCs w:val="22"/>
        </w:rPr>
        <w:t>Demonstrated ability to work in multi-disciplinary matrix teams, displaying excellent interpersonal skills</w:t>
      </w:r>
    </w:p>
    <w:p w14:paraId="0EFE8630" w14:textId="1DE9277A" w:rsidR="002D21E4" w:rsidRPr="00EA5F70" w:rsidRDefault="002D21E4" w:rsidP="00EA5F70">
      <w:pPr>
        <w:pStyle w:val="ListParagraph"/>
        <w:numPr>
          <w:ilvl w:val="0"/>
          <w:numId w:val="18"/>
        </w:numPr>
        <w:ind w:right="-334"/>
        <w:jc w:val="both"/>
        <w:rPr>
          <w:rFonts w:ascii="Arial" w:hAnsi="Arial" w:cs="Arial"/>
          <w:sz w:val="22"/>
          <w:szCs w:val="22"/>
        </w:rPr>
      </w:pPr>
      <w:r w:rsidRPr="00EA5F70">
        <w:rPr>
          <w:rFonts w:ascii="Arial" w:hAnsi="Arial" w:cs="Arial"/>
          <w:sz w:val="22"/>
          <w:szCs w:val="22"/>
        </w:rPr>
        <w:t>Strong organi</w:t>
      </w:r>
      <w:r w:rsidR="00660614">
        <w:rPr>
          <w:rFonts w:ascii="Arial" w:hAnsi="Arial" w:cs="Arial"/>
          <w:sz w:val="22"/>
          <w:szCs w:val="22"/>
        </w:rPr>
        <w:t>z</w:t>
      </w:r>
      <w:r w:rsidRPr="00EA5F70">
        <w:rPr>
          <w:rFonts w:ascii="Arial" w:hAnsi="Arial" w:cs="Arial"/>
          <w:sz w:val="22"/>
          <w:szCs w:val="22"/>
        </w:rPr>
        <w:t>ational and communication skills (both written and oral), with the ability to liaise with scientists and external collaborators at all levels</w:t>
      </w:r>
    </w:p>
    <w:p w14:paraId="556E96CF" w14:textId="77777777" w:rsidR="002D21E4" w:rsidRPr="00EA5F70" w:rsidRDefault="002D21E4" w:rsidP="00EA5F70">
      <w:pPr>
        <w:pStyle w:val="ListParagraph"/>
        <w:numPr>
          <w:ilvl w:val="0"/>
          <w:numId w:val="18"/>
        </w:numPr>
        <w:ind w:right="-334"/>
        <w:jc w:val="both"/>
        <w:rPr>
          <w:rFonts w:ascii="Arial" w:hAnsi="Arial" w:cs="Arial"/>
          <w:sz w:val="22"/>
          <w:szCs w:val="22"/>
        </w:rPr>
      </w:pPr>
      <w:r w:rsidRPr="00EA5F70">
        <w:rPr>
          <w:rFonts w:ascii="Arial" w:hAnsi="Arial" w:cs="Arial"/>
          <w:sz w:val="22"/>
          <w:szCs w:val="22"/>
        </w:rPr>
        <w:t>Ability to independently review and appraise scientific literature</w:t>
      </w:r>
    </w:p>
    <w:p w14:paraId="0E9C65F5" w14:textId="77777777" w:rsidR="002D21E4" w:rsidRPr="00EA5F70" w:rsidRDefault="002D21E4" w:rsidP="00EA5F70">
      <w:pPr>
        <w:pStyle w:val="ListParagraph"/>
        <w:numPr>
          <w:ilvl w:val="0"/>
          <w:numId w:val="18"/>
        </w:numPr>
        <w:ind w:right="-334"/>
        <w:jc w:val="both"/>
        <w:rPr>
          <w:rFonts w:ascii="Arial" w:hAnsi="Arial" w:cs="Arial"/>
          <w:sz w:val="22"/>
          <w:szCs w:val="22"/>
        </w:rPr>
      </w:pPr>
      <w:r w:rsidRPr="00EA5F70">
        <w:rPr>
          <w:rFonts w:ascii="Arial" w:hAnsi="Arial" w:cs="Arial"/>
          <w:sz w:val="22"/>
          <w:szCs w:val="22"/>
        </w:rPr>
        <w:t>Ability to present data in team meetings and participate in writing of abstracts and publications</w:t>
      </w:r>
    </w:p>
    <w:p w14:paraId="21002AEB" w14:textId="77777777" w:rsidR="002D21E4" w:rsidRPr="00EA5F70" w:rsidRDefault="002D21E4" w:rsidP="00EA5F70">
      <w:pPr>
        <w:pStyle w:val="ListParagraph"/>
        <w:spacing w:afterLines="60" w:after="144"/>
        <w:ind w:right="-334"/>
        <w:jc w:val="both"/>
        <w:rPr>
          <w:rFonts w:ascii="Arial" w:hAnsi="Arial" w:cs="Arial"/>
          <w:sz w:val="22"/>
          <w:szCs w:val="22"/>
        </w:rPr>
      </w:pPr>
    </w:p>
    <w:p w14:paraId="1E7B34B7" w14:textId="40AC0098" w:rsidR="002D21E4" w:rsidRPr="00EA5F70" w:rsidRDefault="002D21E4" w:rsidP="00EA5F70">
      <w:pPr>
        <w:spacing w:afterLines="60" w:after="144"/>
        <w:ind w:right="-334"/>
        <w:jc w:val="both"/>
        <w:rPr>
          <w:rFonts w:ascii="Arial" w:hAnsi="Arial" w:cs="Arial"/>
          <w:bCs/>
          <w:sz w:val="22"/>
          <w:szCs w:val="22"/>
        </w:rPr>
      </w:pPr>
      <w:r w:rsidRPr="00EA5F70">
        <w:rPr>
          <w:rFonts w:ascii="Arial" w:eastAsia="Calibri" w:hAnsi="Arial" w:cs="Arial"/>
          <w:b/>
          <w:bCs/>
          <w:sz w:val="22"/>
          <w:szCs w:val="22"/>
        </w:rPr>
        <w:t xml:space="preserve">Preferred </w:t>
      </w:r>
      <w:r w:rsidR="00EA5F70" w:rsidRPr="00EA5F70">
        <w:rPr>
          <w:rFonts w:ascii="Arial" w:eastAsia="Calibri" w:hAnsi="Arial" w:cs="Arial"/>
          <w:b/>
          <w:bCs/>
          <w:sz w:val="22"/>
          <w:szCs w:val="22"/>
        </w:rPr>
        <w:t>q</w:t>
      </w:r>
      <w:r w:rsidRPr="00EA5F70">
        <w:rPr>
          <w:rFonts w:ascii="Arial" w:eastAsia="Calibri" w:hAnsi="Arial" w:cs="Arial"/>
          <w:b/>
          <w:bCs/>
          <w:sz w:val="22"/>
          <w:szCs w:val="22"/>
        </w:rPr>
        <w:t>ualifications</w:t>
      </w:r>
    </w:p>
    <w:p w14:paraId="77A224EC" w14:textId="77777777" w:rsidR="002D21E4" w:rsidRPr="00EA5F70" w:rsidRDefault="002D21E4" w:rsidP="00EA5F70">
      <w:pPr>
        <w:pStyle w:val="ListParagraph"/>
        <w:numPr>
          <w:ilvl w:val="0"/>
          <w:numId w:val="19"/>
        </w:numPr>
        <w:spacing w:afterLines="60" w:after="144"/>
        <w:ind w:right="-334"/>
        <w:jc w:val="both"/>
        <w:rPr>
          <w:rFonts w:ascii="Arial" w:hAnsi="Arial" w:cs="Arial"/>
          <w:sz w:val="22"/>
          <w:szCs w:val="22"/>
        </w:rPr>
      </w:pPr>
      <w:r w:rsidRPr="00EA5F70">
        <w:rPr>
          <w:rFonts w:ascii="Arial" w:hAnsi="Arial" w:cs="Arial"/>
          <w:sz w:val="22"/>
          <w:szCs w:val="22"/>
        </w:rPr>
        <w:t>Solid foundation in chemistry, physics, computer science, statistics, probability theory and analytics</w:t>
      </w:r>
    </w:p>
    <w:p w14:paraId="226F66C6" w14:textId="77777777" w:rsidR="002D21E4" w:rsidRPr="00EA5F70" w:rsidRDefault="002D21E4" w:rsidP="00EA5F70">
      <w:pPr>
        <w:pStyle w:val="ListParagraph"/>
        <w:numPr>
          <w:ilvl w:val="0"/>
          <w:numId w:val="19"/>
        </w:numPr>
        <w:spacing w:afterLines="60" w:after="144"/>
        <w:ind w:right="-334"/>
        <w:jc w:val="both"/>
        <w:rPr>
          <w:rFonts w:ascii="Arial" w:hAnsi="Arial" w:cs="Arial"/>
          <w:sz w:val="22"/>
          <w:szCs w:val="22"/>
        </w:rPr>
      </w:pPr>
      <w:r w:rsidRPr="00EA5F70">
        <w:rPr>
          <w:rFonts w:ascii="Arial" w:hAnsi="Arial" w:cs="Arial"/>
          <w:sz w:val="22"/>
          <w:szCs w:val="22"/>
        </w:rPr>
        <w:t>Knowledge of drug discovery: medicinal chemistry, toxicology, DMPK, high content imaging and/or screening data analysis</w:t>
      </w:r>
    </w:p>
    <w:p w14:paraId="26C68948" w14:textId="77777777" w:rsidR="002D21E4" w:rsidRPr="00EA5F70" w:rsidRDefault="002D21E4" w:rsidP="00EA5F70">
      <w:pPr>
        <w:pStyle w:val="ListParagraph"/>
        <w:numPr>
          <w:ilvl w:val="0"/>
          <w:numId w:val="19"/>
        </w:numPr>
        <w:spacing w:afterLines="60" w:after="144"/>
        <w:ind w:right="-334"/>
        <w:jc w:val="both"/>
        <w:rPr>
          <w:rFonts w:ascii="Arial" w:hAnsi="Arial" w:cs="Arial"/>
          <w:sz w:val="22"/>
          <w:szCs w:val="22"/>
        </w:rPr>
      </w:pPr>
      <w:r w:rsidRPr="00EA5F70">
        <w:rPr>
          <w:rFonts w:ascii="Arial" w:hAnsi="Arial" w:cs="Arial"/>
          <w:sz w:val="22"/>
          <w:szCs w:val="22"/>
        </w:rPr>
        <w:t>Deep expertise with molecular simulation and/or quantum chemistry</w:t>
      </w:r>
    </w:p>
    <w:p w14:paraId="298D5058" w14:textId="77777777" w:rsidR="002D21E4" w:rsidRPr="00EA5F70" w:rsidRDefault="002D21E4" w:rsidP="00EA5F70">
      <w:pPr>
        <w:pStyle w:val="ListParagraph"/>
        <w:numPr>
          <w:ilvl w:val="0"/>
          <w:numId w:val="19"/>
        </w:numPr>
        <w:tabs>
          <w:tab w:val="left" w:pos="-720"/>
          <w:tab w:val="left" w:pos="0"/>
          <w:tab w:val="left" w:pos="720"/>
          <w:tab w:val="left" w:pos="1440"/>
          <w:tab w:val="left" w:pos="2160"/>
          <w:tab w:val="left" w:pos="2880"/>
          <w:tab w:val="left" w:pos="3600"/>
          <w:tab w:val="left" w:pos="4320"/>
        </w:tabs>
        <w:autoSpaceDE w:val="0"/>
        <w:autoSpaceDN w:val="0"/>
        <w:adjustRightInd w:val="0"/>
        <w:spacing w:afterLines="60" w:after="144"/>
        <w:ind w:right="-334"/>
        <w:jc w:val="both"/>
        <w:rPr>
          <w:rFonts w:ascii="Arial" w:eastAsia="Calibri" w:hAnsi="Arial" w:cs="Arial"/>
          <w:b/>
          <w:bCs/>
          <w:sz w:val="22"/>
          <w:szCs w:val="22"/>
        </w:rPr>
      </w:pPr>
      <w:r w:rsidRPr="00EA5F70">
        <w:rPr>
          <w:rFonts w:ascii="Arial" w:hAnsi="Arial" w:cs="Arial"/>
          <w:sz w:val="22"/>
          <w:szCs w:val="22"/>
        </w:rPr>
        <w:t xml:space="preserve">Experience in detailed </w:t>
      </w:r>
      <w:proofErr w:type="spellStart"/>
      <w:proofErr w:type="gramStart"/>
      <w:r w:rsidRPr="00EA5F70">
        <w:rPr>
          <w:rFonts w:ascii="Arial" w:hAnsi="Arial" w:cs="Arial"/>
          <w:sz w:val="22"/>
          <w:szCs w:val="22"/>
        </w:rPr>
        <w:t>protein:ligand</w:t>
      </w:r>
      <w:proofErr w:type="spellEnd"/>
      <w:proofErr w:type="gramEnd"/>
      <w:r w:rsidRPr="00EA5F70">
        <w:rPr>
          <w:rFonts w:ascii="Arial" w:hAnsi="Arial" w:cs="Arial"/>
          <w:sz w:val="22"/>
          <w:szCs w:val="22"/>
        </w:rPr>
        <w:t xml:space="preserve"> interaction analysis</w:t>
      </w:r>
    </w:p>
    <w:p w14:paraId="2D501ADC" w14:textId="77777777" w:rsidR="002D21E4" w:rsidRPr="00EA5F70" w:rsidRDefault="002D21E4" w:rsidP="00EA5F70">
      <w:pPr>
        <w:pStyle w:val="ListParagraph"/>
        <w:tabs>
          <w:tab w:val="left" w:pos="-720"/>
          <w:tab w:val="left" w:pos="0"/>
          <w:tab w:val="left" w:pos="720"/>
          <w:tab w:val="left" w:pos="1440"/>
          <w:tab w:val="left" w:pos="2160"/>
          <w:tab w:val="left" w:pos="2880"/>
          <w:tab w:val="left" w:pos="3600"/>
          <w:tab w:val="left" w:pos="4320"/>
        </w:tabs>
        <w:autoSpaceDE w:val="0"/>
        <w:autoSpaceDN w:val="0"/>
        <w:adjustRightInd w:val="0"/>
        <w:spacing w:afterLines="60" w:after="144"/>
        <w:ind w:right="-334"/>
        <w:jc w:val="both"/>
        <w:rPr>
          <w:rFonts w:ascii="Arial" w:eastAsia="Calibri" w:hAnsi="Arial" w:cs="Arial"/>
          <w:b/>
          <w:bCs/>
          <w:sz w:val="22"/>
          <w:szCs w:val="22"/>
        </w:rPr>
      </w:pPr>
    </w:p>
    <w:p w14:paraId="75232A0F" w14:textId="77777777" w:rsidR="002D21E4" w:rsidRPr="00EA5F70" w:rsidRDefault="002D21E4" w:rsidP="00EA5F70">
      <w:pPr>
        <w:pStyle w:val="Heading2"/>
        <w:spacing w:before="0" w:beforeAutospacing="0" w:afterLines="60" w:after="144" w:afterAutospacing="0"/>
        <w:ind w:right="-334"/>
        <w:jc w:val="both"/>
        <w:rPr>
          <w:rFonts w:ascii="Arial" w:hAnsi="Arial" w:cs="Arial"/>
          <w:bCs w:val="0"/>
          <w:color w:val="544F40" w:themeColor="text1"/>
          <w:sz w:val="22"/>
          <w:szCs w:val="22"/>
          <w:lang w:val="en-IE"/>
        </w:rPr>
      </w:pPr>
      <w:r w:rsidRPr="00EA5F70">
        <w:rPr>
          <w:rFonts w:ascii="Arial" w:hAnsi="Arial" w:cs="Arial"/>
          <w:bCs w:val="0"/>
          <w:color w:val="544F40" w:themeColor="text1"/>
          <w:sz w:val="22"/>
          <w:szCs w:val="22"/>
          <w:lang w:val="en-IE"/>
        </w:rPr>
        <w:t>Key responsibilities may include:</w:t>
      </w:r>
    </w:p>
    <w:p w14:paraId="61116DDE" w14:textId="14C8A675" w:rsidR="002D21E4" w:rsidRPr="00EA5F70" w:rsidRDefault="002D21E4" w:rsidP="00EA5F70">
      <w:pPr>
        <w:pStyle w:val="Heading2"/>
        <w:numPr>
          <w:ilvl w:val="0"/>
          <w:numId w:val="20"/>
        </w:numPr>
        <w:spacing w:before="0" w:beforeAutospacing="0" w:after="0" w:afterAutospacing="0"/>
        <w:ind w:right="-331"/>
        <w:jc w:val="both"/>
        <w:rPr>
          <w:rFonts w:ascii="Arial" w:hAnsi="Arial" w:cs="Arial"/>
          <w:b w:val="0"/>
          <w:color w:val="544F40" w:themeColor="text1"/>
          <w:sz w:val="22"/>
          <w:szCs w:val="22"/>
          <w:lang w:val="en-IE"/>
        </w:rPr>
      </w:pPr>
      <w:r w:rsidRPr="00EA5F70">
        <w:rPr>
          <w:rFonts w:ascii="Arial" w:hAnsi="Arial" w:cs="Arial"/>
          <w:b w:val="0"/>
          <w:color w:val="544F40" w:themeColor="text1"/>
          <w:sz w:val="22"/>
          <w:szCs w:val="22"/>
          <w:lang w:val="en-IE"/>
        </w:rPr>
        <w:t xml:space="preserve">Work with medicinal chemistry teams to provide structure-based drug design, QSAR </w:t>
      </w:r>
      <w:r w:rsidR="00841117" w:rsidRPr="00EA5F70">
        <w:rPr>
          <w:rFonts w:ascii="Arial" w:hAnsi="Arial" w:cs="Arial"/>
          <w:b w:val="0"/>
          <w:color w:val="544F40" w:themeColor="text1"/>
          <w:sz w:val="22"/>
          <w:szCs w:val="22"/>
          <w:lang w:val="en-IE"/>
        </w:rPr>
        <w:t>modelling</w:t>
      </w:r>
      <w:r w:rsidRPr="00EA5F70">
        <w:rPr>
          <w:rFonts w:ascii="Arial" w:hAnsi="Arial" w:cs="Arial"/>
          <w:b w:val="0"/>
          <w:color w:val="544F40" w:themeColor="text1"/>
          <w:sz w:val="22"/>
          <w:szCs w:val="22"/>
          <w:lang w:val="en-IE"/>
        </w:rPr>
        <w:t xml:space="preserve"> of desired features, and modelling of macromolecular systems.</w:t>
      </w:r>
    </w:p>
    <w:p w14:paraId="74B0D78E" w14:textId="77777777" w:rsidR="002D21E4" w:rsidRPr="00EA5F70" w:rsidRDefault="002D21E4" w:rsidP="00EA5F70">
      <w:pPr>
        <w:pStyle w:val="ListParagraph"/>
        <w:numPr>
          <w:ilvl w:val="0"/>
          <w:numId w:val="20"/>
        </w:numPr>
        <w:tabs>
          <w:tab w:val="left" w:pos="-720"/>
          <w:tab w:val="left" w:pos="0"/>
          <w:tab w:val="left" w:pos="720"/>
          <w:tab w:val="left" w:pos="1440"/>
          <w:tab w:val="left" w:pos="2160"/>
          <w:tab w:val="left" w:pos="2880"/>
          <w:tab w:val="left" w:pos="3600"/>
          <w:tab w:val="left" w:pos="4320"/>
        </w:tabs>
        <w:autoSpaceDE w:val="0"/>
        <w:autoSpaceDN w:val="0"/>
        <w:adjustRightInd w:val="0"/>
        <w:ind w:right="-331"/>
        <w:jc w:val="both"/>
        <w:rPr>
          <w:rFonts w:ascii="Arial" w:hAnsi="Arial" w:cs="Arial"/>
          <w:sz w:val="22"/>
          <w:szCs w:val="22"/>
          <w:lang w:val="en-IE"/>
        </w:rPr>
      </w:pPr>
      <w:r w:rsidRPr="00EA5F70">
        <w:rPr>
          <w:rFonts w:ascii="Arial" w:eastAsia="Calibri" w:hAnsi="Arial" w:cs="Arial"/>
          <w:sz w:val="22"/>
          <w:szCs w:val="22"/>
        </w:rPr>
        <w:t>Work with biology team members to assimilate data from experiments, optimize those experiments and integrate that data into compound design.</w:t>
      </w:r>
    </w:p>
    <w:p w14:paraId="3F4A50BB" w14:textId="77777777" w:rsidR="002D21E4" w:rsidRPr="00EA5F70" w:rsidRDefault="002D21E4" w:rsidP="00EA5F70">
      <w:pPr>
        <w:spacing w:afterLines="60" w:after="144"/>
        <w:jc w:val="both"/>
        <w:rPr>
          <w:sz w:val="22"/>
          <w:szCs w:val="22"/>
        </w:rPr>
      </w:pPr>
    </w:p>
    <w:p w14:paraId="489D4F91" w14:textId="3576DF92" w:rsidR="002D21E4" w:rsidRDefault="002D21E4" w:rsidP="00EA5F70">
      <w:pPr>
        <w:pStyle w:val="Default"/>
        <w:spacing w:afterLines="60" w:after="144"/>
        <w:jc w:val="both"/>
        <w:rPr>
          <w:rFonts w:asciiTheme="minorHAnsi" w:hAnsiTheme="minorHAnsi" w:cstheme="minorHAnsi"/>
          <w:color w:val="544F40" w:themeColor="text1"/>
          <w:sz w:val="22"/>
          <w:szCs w:val="22"/>
        </w:rPr>
      </w:pPr>
    </w:p>
    <w:p w14:paraId="2C6BA77A" w14:textId="3904B914" w:rsidR="00EA5F70" w:rsidRDefault="00EA5F70" w:rsidP="00EA5F70">
      <w:pPr>
        <w:pStyle w:val="Default"/>
        <w:spacing w:afterLines="60" w:after="144"/>
        <w:jc w:val="both"/>
        <w:rPr>
          <w:rFonts w:asciiTheme="minorHAnsi" w:hAnsiTheme="minorHAnsi" w:cstheme="minorHAnsi"/>
          <w:color w:val="544F40" w:themeColor="text1"/>
          <w:sz w:val="22"/>
          <w:szCs w:val="22"/>
        </w:rPr>
      </w:pPr>
    </w:p>
    <w:p w14:paraId="053D123B" w14:textId="11D57399" w:rsidR="00EA5F70" w:rsidRDefault="00EA5F70" w:rsidP="00EA5F70">
      <w:pPr>
        <w:pStyle w:val="Default"/>
        <w:spacing w:afterLines="60" w:after="144"/>
        <w:jc w:val="both"/>
        <w:rPr>
          <w:rFonts w:asciiTheme="minorHAnsi" w:hAnsiTheme="minorHAnsi" w:cstheme="minorHAnsi"/>
          <w:color w:val="544F40" w:themeColor="text1"/>
          <w:sz w:val="22"/>
          <w:szCs w:val="22"/>
        </w:rPr>
      </w:pPr>
    </w:p>
    <w:p w14:paraId="44C060DD" w14:textId="2350E58A" w:rsidR="00EA5F70" w:rsidRDefault="00EA5F70" w:rsidP="00EA5F70">
      <w:pPr>
        <w:pStyle w:val="Default"/>
        <w:spacing w:afterLines="60" w:after="144"/>
        <w:jc w:val="both"/>
        <w:rPr>
          <w:rFonts w:asciiTheme="minorHAnsi" w:hAnsiTheme="minorHAnsi" w:cstheme="minorHAnsi"/>
          <w:color w:val="544F40" w:themeColor="text1"/>
          <w:sz w:val="22"/>
          <w:szCs w:val="22"/>
        </w:rPr>
      </w:pPr>
    </w:p>
    <w:p w14:paraId="71829E25" w14:textId="3AF9E86E" w:rsidR="00EA5F70" w:rsidRDefault="00EA5F70" w:rsidP="00EA5F70">
      <w:pPr>
        <w:pStyle w:val="Default"/>
        <w:spacing w:afterLines="60" w:after="144"/>
        <w:jc w:val="both"/>
        <w:rPr>
          <w:rFonts w:asciiTheme="minorHAnsi" w:hAnsiTheme="minorHAnsi" w:cstheme="minorHAnsi"/>
          <w:color w:val="544F40" w:themeColor="text1"/>
          <w:sz w:val="22"/>
          <w:szCs w:val="22"/>
        </w:rPr>
      </w:pPr>
    </w:p>
    <w:p w14:paraId="20568886" w14:textId="32C037E0" w:rsidR="00EA5F70" w:rsidRDefault="00EA5F70" w:rsidP="00EA5F70">
      <w:pPr>
        <w:pStyle w:val="Default"/>
        <w:spacing w:afterLines="60" w:after="144"/>
        <w:jc w:val="both"/>
        <w:rPr>
          <w:rFonts w:asciiTheme="minorHAnsi" w:hAnsiTheme="minorHAnsi" w:cstheme="minorHAnsi"/>
          <w:color w:val="544F40" w:themeColor="text1"/>
          <w:sz w:val="22"/>
          <w:szCs w:val="22"/>
        </w:rPr>
      </w:pPr>
    </w:p>
    <w:p w14:paraId="56024C76" w14:textId="3D47F509" w:rsidR="002D21E4" w:rsidRPr="00EA5F70" w:rsidRDefault="002D21E4" w:rsidP="00EA5F70">
      <w:pPr>
        <w:spacing w:afterLines="60" w:after="144"/>
        <w:jc w:val="both"/>
        <w:rPr>
          <w:b/>
          <w:color w:val="F36633" w:themeColor="background2"/>
          <w:sz w:val="28"/>
          <w:szCs w:val="28"/>
        </w:rPr>
      </w:pPr>
      <w:r w:rsidRPr="00EA5F70">
        <w:rPr>
          <w:b/>
          <w:color w:val="F36633" w:themeColor="background2"/>
          <w:sz w:val="28"/>
          <w:szCs w:val="28"/>
        </w:rPr>
        <w:lastRenderedPageBreak/>
        <w:t xml:space="preserve">Investigator, </w:t>
      </w:r>
      <w:proofErr w:type="spellStart"/>
      <w:r w:rsidRPr="00EA5F70">
        <w:rPr>
          <w:b/>
          <w:color w:val="F36633" w:themeColor="background2"/>
          <w:sz w:val="28"/>
          <w:szCs w:val="28"/>
        </w:rPr>
        <w:t>Biocatalysis</w:t>
      </w:r>
      <w:proofErr w:type="spellEnd"/>
      <w:r w:rsidRPr="00EA5F70">
        <w:rPr>
          <w:b/>
          <w:color w:val="F36633" w:themeColor="background2"/>
          <w:sz w:val="28"/>
          <w:szCs w:val="28"/>
        </w:rPr>
        <w:t xml:space="preserve"> Chemistry</w:t>
      </w:r>
      <w:r w:rsidR="00EA5F70">
        <w:rPr>
          <w:b/>
          <w:color w:val="F36633" w:themeColor="background2"/>
          <w:sz w:val="28"/>
          <w:szCs w:val="28"/>
        </w:rPr>
        <w:t xml:space="preserve"> </w:t>
      </w:r>
      <w:r w:rsidRPr="00EA5F70">
        <w:rPr>
          <w:b/>
          <w:color w:val="F36633" w:themeColor="background2"/>
          <w:sz w:val="28"/>
          <w:szCs w:val="28"/>
        </w:rPr>
        <w:t>(Upper Providence, PA)</w:t>
      </w:r>
    </w:p>
    <w:p w14:paraId="313C1C17" w14:textId="77777777" w:rsidR="002D21E4" w:rsidRPr="00EA5F70" w:rsidRDefault="002D21E4" w:rsidP="00EA5F70">
      <w:pPr>
        <w:pStyle w:val="Default"/>
        <w:spacing w:afterLines="60" w:after="144"/>
        <w:jc w:val="both"/>
        <w:rPr>
          <w:rFonts w:asciiTheme="minorHAnsi" w:hAnsiTheme="minorHAnsi" w:cstheme="minorHAnsi"/>
          <w:color w:val="544F40" w:themeColor="text1"/>
          <w:sz w:val="22"/>
          <w:szCs w:val="22"/>
        </w:rPr>
      </w:pPr>
    </w:p>
    <w:p w14:paraId="47906E90" w14:textId="0A2F0A4A" w:rsidR="002D21E4" w:rsidRPr="00EA5F70" w:rsidRDefault="002D21E4" w:rsidP="00EA5F70">
      <w:pPr>
        <w:spacing w:afterLines="60" w:after="144"/>
        <w:jc w:val="both"/>
        <w:rPr>
          <w:sz w:val="22"/>
          <w:szCs w:val="22"/>
        </w:rPr>
      </w:pPr>
      <w:r w:rsidRPr="00EA5F70">
        <w:rPr>
          <w:sz w:val="22"/>
          <w:szCs w:val="22"/>
        </w:rPr>
        <w:t>GlaxoSmithKline is a world leading research-based pharmaceutical company that combines both individual talent &amp; technical resources to create a platform for the delivery of strong growth in a rapidly changing healthcare market.  Our mission is to improve the quality of human life by enabling people to do more, feel better, &amp; live longer.</w:t>
      </w:r>
    </w:p>
    <w:p w14:paraId="0AEE53D2" w14:textId="77777777" w:rsidR="002D21E4" w:rsidRPr="00EA5F70" w:rsidRDefault="002D21E4" w:rsidP="00EA5F70">
      <w:pPr>
        <w:spacing w:afterLines="60" w:after="144"/>
        <w:jc w:val="both"/>
        <w:rPr>
          <w:sz w:val="22"/>
          <w:szCs w:val="22"/>
        </w:rPr>
      </w:pPr>
      <w:r w:rsidRPr="00EA5F70">
        <w:rPr>
          <w:rFonts w:cstheme="minorBidi"/>
          <w:sz w:val="22"/>
          <w:szCs w:val="22"/>
        </w:rPr>
        <w:t xml:space="preserve">An exciting opportunity in the GlaxoSmithKline Synthetic Biochemistry group.  The primary focus of this role is to support the discovery and implementation of novel enzyme-based applications at GSK, by participating in the development, screening and optimization of biocatalytic reactions, as well as the exploration of novel applications of directed evolution within GSK’s portfolio of research and discovery.  The successful candidate would participate on an </w:t>
      </w:r>
      <w:r w:rsidRPr="00EA5F70">
        <w:rPr>
          <w:sz w:val="22"/>
          <w:szCs w:val="22"/>
        </w:rPr>
        <w:t>interdisciplinary team tasked with providing fit for purpose enzymes to chemistry and biology project teams and broader.</w:t>
      </w:r>
    </w:p>
    <w:p w14:paraId="74125A08" w14:textId="77777777" w:rsidR="002D21E4" w:rsidRPr="00EA5F70" w:rsidRDefault="002D21E4" w:rsidP="00EA5F70">
      <w:pPr>
        <w:spacing w:afterLines="60" w:after="144"/>
        <w:jc w:val="both"/>
        <w:rPr>
          <w:b/>
          <w:bCs/>
          <w:sz w:val="22"/>
          <w:szCs w:val="22"/>
        </w:rPr>
      </w:pPr>
    </w:p>
    <w:p w14:paraId="5C3C5C3B" w14:textId="66525E5C" w:rsidR="002D21E4" w:rsidRPr="00EA5F70" w:rsidRDefault="002D21E4" w:rsidP="00EA5F70">
      <w:pPr>
        <w:pStyle w:val="Default"/>
        <w:spacing w:afterLines="60" w:after="144"/>
        <w:jc w:val="both"/>
        <w:rPr>
          <w:rFonts w:asciiTheme="minorHAnsi" w:hAnsiTheme="minorHAnsi" w:cstheme="minorHAnsi"/>
          <w:b/>
          <w:bCs/>
          <w:color w:val="544F40" w:themeColor="text1"/>
          <w:sz w:val="22"/>
          <w:szCs w:val="22"/>
        </w:rPr>
      </w:pPr>
      <w:r w:rsidRPr="00EA5F70">
        <w:rPr>
          <w:rFonts w:asciiTheme="minorHAnsi" w:hAnsiTheme="minorHAnsi" w:cstheme="minorHAnsi"/>
          <w:b/>
          <w:bCs/>
          <w:color w:val="544F40" w:themeColor="text1"/>
          <w:sz w:val="22"/>
          <w:szCs w:val="22"/>
        </w:rPr>
        <w:t xml:space="preserve">Basic </w:t>
      </w:r>
      <w:r w:rsidR="00EA5F70" w:rsidRPr="00EA5F70">
        <w:rPr>
          <w:rFonts w:asciiTheme="minorHAnsi" w:hAnsiTheme="minorHAnsi" w:cstheme="minorHAnsi"/>
          <w:b/>
          <w:bCs/>
          <w:color w:val="544F40" w:themeColor="text1"/>
          <w:sz w:val="22"/>
          <w:szCs w:val="22"/>
        </w:rPr>
        <w:t>q</w:t>
      </w:r>
      <w:r w:rsidRPr="00EA5F70">
        <w:rPr>
          <w:rFonts w:asciiTheme="minorHAnsi" w:hAnsiTheme="minorHAnsi" w:cstheme="minorHAnsi"/>
          <w:b/>
          <w:bCs/>
          <w:color w:val="544F40" w:themeColor="text1"/>
          <w:sz w:val="22"/>
          <w:szCs w:val="22"/>
        </w:rPr>
        <w:t>ualifications:</w:t>
      </w:r>
    </w:p>
    <w:p w14:paraId="12AB3D0C"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Ph.D. in Chemistry, Biotechnology, Chemical Biology, or related field with 1-2 years relevant experience. </w:t>
      </w:r>
    </w:p>
    <w:p w14:paraId="4E51A144"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Significant hands-on experience in the discovery, development and scale-up of organic reactions. </w:t>
      </w:r>
    </w:p>
    <w:p w14:paraId="2CA4987A"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Experience in enzyme characterization including a background in mechanistic and kinetic studies of enzymatic reactions (</w:t>
      </w:r>
      <w:r w:rsidRPr="00EA5F70">
        <w:rPr>
          <w:rFonts w:asciiTheme="minorHAnsi" w:hAnsiTheme="minorHAnsi" w:cstheme="minorHAnsi"/>
          <w:color w:val="544F40" w:themeColor="text1"/>
          <w:sz w:val="22"/>
          <w:szCs w:val="22"/>
          <w:vertAlign w:val="subscript"/>
        </w:rPr>
        <w:t>Vmax</w:t>
      </w:r>
      <w:r w:rsidRPr="00EA5F70">
        <w:rPr>
          <w:rFonts w:asciiTheme="minorHAnsi" w:hAnsiTheme="minorHAnsi" w:cstheme="minorHAnsi"/>
          <w:color w:val="544F40" w:themeColor="text1"/>
          <w:sz w:val="22"/>
          <w:szCs w:val="22"/>
        </w:rPr>
        <w:t>, K</w:t>
      </w:r>
      <w:r w:rsidRPr="00EA5F70">
        <w:rPr>
          <w:rFonts w:asciiTheme="minorHAnsi" w:hAnsiTheme="minorHAnsi" w:cstheme="minorHAnsi"/>
          <w:color w:val="544F40" w:themeColor="text1"/>
          <w:sz w:val="22"/>
          <w:szCs w:val="22"/>
          <w:vertAlign w:val="subscript"/>
        </w:rPr>
        <w:t>m</w:t>
      </w:r>
      <w:r w:rsidRPr="00EA5F70">
        <w:rPr>
          <w:rFonts w:asciiTheme="minorHAnsi" w:hAnsiTheme="minorHAnsi" w:cstheme="minorHAnsi"/>
          <w:color w:val="544F40" w:themeColor="text1"/>
          <w:sz w:val="22"/>
          <w:szCs w:val="22"/>
        </w:rPr>
        <w:t xml:space="preserve">, product inhibition, substrate inhibition, cofactors, redox chemistry). </w:t>
      </w:r>
    </w:p>
    <w:p w14:paraId="417A53F1"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Demonstrated ability to work in multi-disciplinary teams, displaying excellent interpersonal, organizational, and communication skills</w:t>
      </w:r>
    </w:p>
    <w:p w14:paraId="0CF3134E" w14:textId="77777777" w:rsidR="002D21E4" w:rsidRPr="00EA5F70" w:rsidRDefault="002D21E4" w:rsidP="00EA5F70">
      <w:pPr>
        <w:pStyle w:val="Default"/>
        <w:jc w:val="both"/>
        <w:rPr>
          <w:rFonts w:asciiTheme="minorHAnsi" w:hAnsiTheme="minorHAnsi" w:cstheme="minorHAnsi"/>
          <w:b/>
          <w:bCs/>
          <w:color w:val="544F40" w:themeColor="text1"/>
          <w:sz w:val="22"/>
          <w:szCs w:val="22"/>
        </w:rPr>
      </w:pPr>
    </w:p>
    <w:p w14:paraId="5E0E0592" w14:textId="01DF0BC6" w:rsidR="002D21E4" w:rsidRPr="00EA5F70" w:rsidRDefault="002D21E4" w:rsidP="00EA5F70">
      <w:pPr>
        <w:pStyle w:val="Default"/>
        <w:jc w:val="both"/>
        <w:rPr>
          <w:rFonts w:asciiTheme="minorHAnsi" w:hAnsiTheme="minorHAnsi" w:cstheme="minorHAnsi"/>
          <w:b/>
          <w:bCs/>
          <w:color w:val="544F40" w:themeColor="text1"/>
          <w:sz w:val="22"/>
          <w:szCs w:val="22"/>
        </w:rPr>
      </w:pPr>
      <w:r w:rsidRPr="00EA5F70">
        <w:rPr>
          <w:rFonts w:asciiTheme="minorHAnsi" w:hAnsiTheme="minorHAnsi" w:cstheme="minorHAnsi"/>
          <w:b/>
          <w:bCs/>
          <w:color w:val="544F40" w:themeColor="text1"/>
          <w:sz w:val="22"/>
          <w:szCs w:val="22"/>
        </w:rPr>
        <w:t xml:space="preserve">Preferred </w:t>
      </w:r>
      <w:r w:rsidR="00EA5F70" w:rsidRPr="00EA5F70">
        <w:rPr>
          <w:rFonts w:asciiTheme="minorHAnsi" w:hAnsiTheme="minorHAnsi" w:cstheme="minorHAnsi"/>
          <w:b/>
          <w:bCs/>
          <w:color w:val="544F40" w:themeColor="text1"/>
          <w:sz w:val="22"/>
          <w:szCs w:val="22"/>
        </w:rPr>
        <w:t>q</w:t>
      </w:r>
      <w:r w:rsidRPr="00EA5F70">
        <w:rPr>
          <w:rFonts w:asciiTheme="minorHAnsi" w:hAnsiTheme="minorHAnsi" w:cstheme="minorHAnsi"/>
          <w:b/>
          <w:bCs/>
          <w:color w:val="544F40" w:themeColor="text1"/>
          <w:sz w:val="22"/>
          <w:szCs w:val="22"/>
        </w:rPr>
        <w:t>ualifications:</w:t>
      </w:r>
    </w:p>
    <w:p w14:paraId="5AF8958B" w14:textId="77777777" w:rsidR="002D21E4" w:rsidRPr="00EA5F70" w:rsidRDefault="002D21E4" w:rsidP="00EA5F70">
      <w:pPr>
        <w:pStyle w:val="Default"/>
        <w:numPr>
          <w:ilvl w:val="0"/>
          <w:numId w:val="21"/>
        </w:numPr>
        <w:jc w:val="both"/>
        <w:rPr>
          <w:rFonts w:asciiTheme="minorHAnsi" w:eastAsiaTheme="minorEastAsia" w:hAnsiTheme="minorHAnsi" w:cstheme="minorHAnsi"/>
          <w:color w:val="544F40" w:themeColor="text1"/>
          <w:sz w:val="22"/>
          <w:szCs w:val="22"/>
        </w:rPr>
      </w:pPr>
      <w:r w:rsidRPr="00EA5F70">
        <w:rPr>
          <w:rFonts w:asciiTheme="minorHAnsi" w:hAnsiTheme="minorHAnsi" w:cstheme="minorHAnsi"/>
          <w:color w:val="544F40" w:themeColor="text1"/>
          <w:sz w:val="22"/>
          <w:szCs w:val="22"/>
        </w:rPr>
        <w:t>Experience in the discovery, development and scale-up of enzyme catalyzed organic reactions.</w:t>
      </w:r>
    </w:p>
    <w:p w14:paraId="0D8DD7BB"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Experience with parallel experimentation, high throughput assay development, Design of Experiments, etc. </w:t>
      </w:r>
    </w:p>
    <w:p w14:paraId="1599D96F"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Experience in the development of miniaturized biochemical assays to drive enzyme evolution toward conditions relevant to industrial manufacturing. </w:t>
      </w:r>
    </w:p>
    <w:p w14:paraId="4A372927"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Understanding of protein engineering/expression tools and techniques.</w:t>
      </w:r>
    </w:p>
    <w:p w14:paraId="41328EFD"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Broad knowledge of organic chemistry, with particular emphasis on </w:t>
      </w:r>
      <w:proofErr w:type="spellStart"/>
      <w:r w:rsidRPr="00EA5F70">
        <w:rPr>
          <w:rFonts w:asciiTheme="minorHAnsi" w:hAnsiTheme="minorHAnsi" w:cstheme="minorHAnsi"/>
          <w:color w:val="544F40" w:themeColor="text1"/>
          <w:sz w:val="22"/>
          <w:szCs w:val="22"/>
        </w:rPr>
        <w:t>biocatalysis</w:t>
      </w:r>
      <w:proofErr w:type="spellEnd"/>
      <w:r w:rsidRPr="00EA5F70">
        <w:rPr>
          <w:rFonts w:asciiTheme="minorHAnsi" w:hAnsiTheme="minorHAnsi" w:cstheme="minorHAnsi"/>
          <w:color w:val="544F40" w:themeColor="text1"/>
          <w:sz w:val="22"/>
          <w:szCs w:val="22"/>
        </w:rPr>
        <w:t xml:space="preserve"> and chirality. </w:t>
      </w:r>
    </w:p>
    <w:p w14:paraId="4BA4673C" w14:textId="77777777" w:rsidR="002D21E4" w:rsidRPr="00EA5F70" w:rsidRDefault="002D21E4" w:rsidP="00EA5F70">
      <w:pPr>
        <w:pStyle w:val="Default"/>
        <w:numPr>
          <w:ilvl w:val="0"/>
          <w:numId w:val="21"/>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Familiarity with or interest in learning automation equipment.</w:t>
      </w:r>
    </w:p>
    <w:p w14:paraId="7D195524" w14:textId="77777777" w:rsidR="002D21E4" w:rsidRPr="00EA5F70" w:rsidRDefault="002D21E4" w:rsidP="00EA5F70">
      <w:pPr>
        <w:spacing w:afterLines="60" w:after="144"/>
        <w:jc w:val="both"/>
        <w:rPr>
          <w:sz w:val="22"/>
          <w:szCs w:val="22"/>
        </w:rPr>
      </w:pPr>
    </w:p>
    <w:p w14:paraId="016960ED" w14:textId="00CDD9B8" w:rsidR="002D21E4" w:rsidRPr="00EA5F70" w:rsidRDefault="002D21E4" w:rsidP="00EA5F70">
      <w:pPr>
        <w:pStyle w:val="Default"/>
        <w:spacing w:afterLines="60" w:after="144"/>
        <w:jc w:val="both"/>
        <w:rPr>
          <w:rFonts w:asciiTheme="minorHAnsi" w:hAnsiTheme="minorHAnsi" w:cstheme="minorHAnsi"/>
          <w:b/>
          <w:bCs/>
          <w:color w:val="544F40" w:themeColor="text1"/>
          <w:sz w:val="22"/>
          <w:szCs w:val="22"/>
        </w:rPr>
      </w:pPr>
      <w:r w:rsidRPr="00EA5F70">
        <w:rPr>
          <w:rFonts w:asciiTheme="minorHAnsi" w:hAnsiTheme="minorHAnsi" w:cstheme="minorHAnsi"/>
          <w:b/>
          <w:bCs/>
          <w:color w:val="544F40" w:themeColor="text1"/>
          <w:sz w:val="22"/>
          <w:szCs w:val="22"/>
        </w:rPr>
        <w:t xml:space="preserve">Key </w:t>
      </w:r>
      <w:r w:rsidR="00EA5F70" w:rsidRPr="00EA5F70">
        <w:rPr>
          <w:rFonts w:asciiTheme="minorHAnsi" w:hAnsiTheme="minorHAnsi" w:cstheme="minorHAnsi"/>
          <w:b/>
          <w:bCs/>
          <w:color w:val="544F40" w:themeColor="text1"/>
          <w:sz w:val="22"/>
          <w:szCs w:val="22"/>
        </w:rPr>
        <w:t>r</w:t>
      </w:r>
      <w:r w:rsidRPr="00EA5F70">
        <w:rPr>
          <w:rFonts w:asciiTheme="minorHAnsi" w:hAnsiTheme="minorHAnsi" w:cstheme="minorHAnsi"/>
          <w:b/>
          <w:bCs/>
          <w:color w:val="544F40" w:themeColor="text1"/>
          <w:sz w:val="22"/>
          <w:szCs w:val="22"/>
        </w:rPr>
        <w:t>esponsibilities</w:t>
      </w:r>
      <w:r w:rsidR="00EA5F70" w:rsidRPr="00EA5F70">
        <w:rPr>
          <w:rFonts w:asciiTheme="minorHAnsi" w:hAnsiTheme="minorHAnsi" w:cstheme="minorHAnsi"/>
          <w:b/>
          <w:bCs/>
          <w:color w:val="544F40" w:themeColor="text1"/>
          <w:sz w:val="22"/>
          <w:szCs w:val="22"/>
        </w:rPr>
        <w:t xml:space="preserve"> may include</w:t>
      </w:r>
      <w:r w:rsidRPr="00EA5F70">
        <w:rPr>
          <w:rFonts w:asciiTheme="minorHAnsi" w:hAnsiTheme="minorHAnsi" w:cstheme="minorHAnsi"/>
          <w:b/>
          <w:bCs/>
          <w:color w:val="544F40" w:themeColor="text1"/>
          <w:sz w:val="22"/>
          <w:szCs w:val="22"/>
        </w:rPr>
        <w:t xml:space="preserve">: </w:t>
      </w:r>
    </w:p>
    <w:p w14:paraId="42B822BD" w14:textId="77777777" w:rsidR="002D21E4" w:rsidRPr="00EA5F70" w:rsidRDefault="002D21E4" w:rsidP="00EA5F70">
      <w:pPr>
        <w:pStyle w:val="Default"/>
        <w:numPr>
          <w:ilvl w:val="0"/>
          <w:numId w:val="22"/>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Interact with process chemists and engineers to determine process parameters under which an enzyme must perform. </w:t>
      </w:r>
    </w:p>
    <w:p w14:paraId="2D1980CF" w14:textId="77777777" w:rsidR="002D21E4" w:rsidRPr="00EA5F70" w:rsidRDefault="002D21E4" w:rsidP="00EA5F70">
      <w:pPr>
        <w:pStyle w:val="Default"/>
        <w:numPr>
          <w:ilvl w:val="0"/>
          <w:numId w:val="22"/>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Develop appropriate surrogates for process conditions in order to authentically replicate target process conditions in high throughput</w:t>
      </w:r>
    </w:p>
    <w:p w14:paraId="466F4377" w14:textId="77777777" w:rsidR="002D21E4" w:rsidRPr="00EA5F70" w:rsidRDefault="002D21E4" w:rsidP="00EA5F70">
      <w:pPr>
        <w:pStyle w:val="Default"/>
        <w:numPr>
          <w:ilvl w:val="0"/>
          <w:numId w:val="22"/>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When appropriate, develop immobilized process conditions for enzyme candidates generated from protein engineering efforts.</w:t>
      </w:r>
    </w:p>
    <w:p w14:paraId="357C03E6" w14:textId="77777777" w:rsidR="002D21E4" w:rsidRPr="00EA5F70" w:rsidRDefault="002D21E4" w:rsidP="00EA5F70">
      <w:pPr>
        <w:pStyle w:val="Default"/>
        <w:numPr>
          <w:ilvl w:val="0"/>
          <w:numId w:val="22"/>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Express, test and rank enzyme variants in both HTP and shake flask scales. </w:t>
      </w:r>
    </w:p>
    <w:p w14:paraId="71AE55F5" w14:textId="77777777" w:rsidR="002D21E4" w:rsidRPr="00EA5F70" w:rsidRDefault="002D21E4" w:rsidP="00660614">
      <w:pPr>
        <w:pStyle w:val="Default"/>
        <w:numPr>
          <w:ilvl w:val="0"/>
          <w:numId w:val="22"/>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t xml:space="preserve">Work with molecular biologists, bioinformaticians, and process chemists to identify and resolve barriers to enzyme evolution. </w:t>
      </w:r>
    </w:p>
    <w:p w14:paraId="48249C2D" w14:textId="77777777" w:rsidR="002D21E4" w:rsidRPr="00EA5F70" w:rsidRDefault="002D21E4" w:rsidP="00660614">
      <w:pPr>
        <w:pStyle w:val="Default"/>
        <w:numPr>
          <w:ilvl w:val="0"/>
          <w:numId w:val="22"/>
        </w:numPr>
        <w:jc w:val="both"/>
        <w:rPr>
          <w:rFonts w:asciiTheme="minorHAnsi" w:hAnsiTheme="minorHAnsi" w:cstheme="minorHAnsi"/>
          <w:color w:val="544F40" w:themeColor="text1"/>
          <w:sz w:val="22"/>
          <w:szCs w:val="22"/>
        </w:rPr>
      </w:pPr>
      <w:r w:rsidRPr="00EA5F70">
        <w:rPr>
          <w:rFonts w:asciiTheme="minorHAnsi" w:hAnsiTheme="minorHAnsi" w:cstheme="minorHAnsi"/>
          <w:color w:val="544F40" w:themeColor="text1"/>
          <w:sz w:val="22"/>
          <w:szCs w:val="22"/>
        </w:rPr>
        <w:lastRenderedPageBreak/>
        <w:t xml:space="preserve">Manipulate large-scale datasets using MS Excel and equipment interfacing programs. </w:t>
      </w:r>
    </w:p>
    <w:p w14:paraId="3F885412" w14:textId="77777777" w:rsidR="002D21E4" w:rsidRPr="00EA5F70" w:rsidRDefault="002D21E4" w:rsidP="00660614">
      <w:pPr>
        <w:pStyle w:val="ListParagraph"/>
        <w:numPr>
          <w:ilvl w:val="0"/>
          <w:numId w:val="22"/>
        </w:numPr>
        <w:ind w:right="-334"/>
        <w:jc w:val="both"/>
        <w:rPr>
          <w:sz w:val="22"/>
          <w:szCs w:val="22"/>
        </w:rPr>
      </w:pPr>
      <w:r w:rsidRPr="00EA5F70">
        <w:rPr>
          <w:sz w:val="22"/>
          <w:szCs w:val="22"/>
        </w:rPr>
        <w:t>Liaise with scientists &amp; external collaborators at all levels</w:t>
      </w:r>
    </w:p>
    <w:p w14:paraId="6C0E1BB1" w14:textId="77777777" w:rsidR="002D21E4" w:rsidRPr="00EA5F70" w:rsidRDefault="002D21E4" w:rsidP="00660614">
      <w:pPr>
        <w:pStyle w:val="ListParagraph"/>
        <w:numPr>
          <w:ilvl w:val="0"/>
          <w:numId w:val="22"/>
        </w:numPr>
        <w:ind w:right="-334"/>
        <w:jc w:val="both"/>
        <w:rPr>
          <w:sz w:val="22"/>
          <w:szCs w:val="22"/>
        </w:rPr>
      </w:pPr>
      <w:r w:rsidRPr="00EA5F70">
        <w:rPr>
          <w:sz w:val="22"/>
          <w:szCs w:val="22"/>
        </w:rPr>
        <w:t xml:space="preserve">Generate conclusion reports, present data in team meetings &amp; participate in writing of abstracts &amp; publications </w:t>
      </w:r>
    </w:p>
    <w:p w14:paraId="74493761" w14:textId="5DEBDCFD" w:rsidR="002D21E4" w:rsidRPr="00EA5F70" w:rsidRDefault="002D21E4" w:rsidP="00660614">
      <w:pPr>
        <w:pStyle w:val="ListParagraph"/>
        <w:numPr>
          <w:ilvl w:val="0"/>
          <w:numId w:val="23"/>
        </w:numPr>
        <w:jc w:val="both"/>
        <w:rPr>
          <w:sz w:val="22"/>
          <w:szCs w:val="22"/>
        </w:rPr>
      </w:pPr>
      <w:r w:rsidRPr="00EA5F70">
        <w:rPr>
          <w:sz w:val="22"/>
          <w:szCs w:val="22"/>
        </w:rPr>
        <w:t xml:space="preserve">Conduct scientific work programs and make contributions both independently </w:t>
      </w:r>
      <w:r w:rsidR="00841117" w:rsidRPr="00EA5F70">
        <w:rPr>
          <w:sz w:val="22"/>
          <w:szCs w:val="22"/>
        </w:rPr>
        <w:t>and</w:t>
      </w:r>
      <w:r w:rsidRPr="00EA5F70">
        <w:rPr>
          <w:sz w:val="22"/>
          <w:szCs w:val="22"/>
        </w:rPr>
        <w:t xml:space="preserve"> as a member of a team with other R&amp;D staff</w:t>
      </w:r>
    </w:p>
    <w:p w14:paraId="37DE7B9A" w14:textId="77777777" w:rsidR="002D21E4" w:rsidRPr="00EA5F70" w:rsidRDefault="002D21E4" w:rsidP="00660614">
      <w:pPr>
        <w:pStyle w:val="ListParagraph"/>
        <w:numPr>
          <w:ilvl w:val="0"/>
          <w:numId w:val="23"/>
        </w:numPr>
        <w:jc w:val="both"/>
        <w:rPr>
          <w:sz w:val="22"/>
          <w:szCs w:val="22"/>
        </w:rPr>
      </w:pPr>
      <w:r w:rsidRPr="00EA5F70">
        <w:rPr>
          <w:sz w:val="22"/>
          <w:szCs w:val="22"/>
          <w:lang w:val="en-US"/>
        </w:rPr>
        <w:t>Work through problems logically and apply innovative solutions (appropriate to grade)</w:t>
      </w:r>
    </w:p>
    <w:p w14:paraId="6D38840E" w14:textId="77777777" w:rsidR="002D21E4" w:rsidRPr="00EA5F70" w:rsidRDefault="002D21E4" w:rsidP="00660614">
      <w:pPr>
        <w:pStyle w:val="ListParagraph"/>
        <w:numPr>
          <w:ilvl w:val="0"/>
          <w:numId w:val="23"/>
        </w:numPr>
        <w:jc w:val="both"/>
        <w:rPr>
          <w:sz w:val="22"/>
          <w:szCs w:val="22"/>
        </w:rPr>
      </w:pPr>
      <w:r w:rsidRPr="00EA5F70">
        <w:rPr>
          <w:sz w:val="22"/>
          <w:szCs w:val="22"/>
        </w:rPr>
        <w:t>Adopt new technologies and apply them to project work</w:t>
      </w:r>
    </w:p>
    <w:p w14:paraId="2C2F075F" w14:textId="77777777" w:rsidR="002D21E4" w:rsidRPr="00EA5F70" w:rsidRDefault="002D21E4" w:rsidP="00660614">
      <w:pPr>
        <w:pStyle w:val="ListParagraph"/>
        <w:numPr>
          <w:ilvl w:val="0"/>
          <w:numId w:val="23"/>
        </w:numPr>
        <w:jc w:val="both"/>
        <w:rPr>
          <w:sz w:val="22"/>
          <w:szCs w:val="22"/>
          <w:lang w:val="en-US"/>
        </w:rPr>
      </w:pPr>
      <w:r w:rsidRPr="00EA5F70">
        <w:rPr>
          <w:sz w:val="22"/>
          <w:szCs w:val="22"/>
          <w:lang w:val="en-US"/>
        </w:rPr>
        <w:t>Maintain customer focus, motivate self, and demonstrate a high degree of urgency</w:t>
      </w:r>
    </w:p>
    <w:p w14:paraId="233A8BC6" w14:textId="77777777" w:rsidR="002D21E4" w:rsidRPr="00EA5F70" w:rsidRDefault="002D21E4" w:rsidP="00660614">
      <w:pPr>
        <w:pStyle w:val="ListParagraph"/>
        <w:numPr>
          <w:ilvl w:val="0"/>
          <w:numId w:val="23"/>
        </w:numPr>
        <w:jc w:val="both"/>
        <w:rPr>
          <w:sz w:val="22"/>
          <w:szCs w:val="22"/>
          <w:lang w:val="en-US"/>
        </w:rPr>
      </w:pPr>
      <w:r w:rsidRPr="00EA5F70">
        <w:rPr>
          <w:sz w:val="22"/>
          <w:szCs w:val="22"/>
          <w:lang w:val="en-US"/>
        </w:rPr>
        <w:t>Use scientific literature and database resources in the execution of project related work</w:t>
      </w:r>
    </w:p>
    <w:p w14:paraId="1810F09E" w14:textId="77777777" w:rsidR="002D21E4" w:rsidRPr="00EA5F70" w:rsidRDefault="002D21E4" w:rsidP="00660614">
      <w:pPr>
        <w:numPr>
          <w:ilvl w:val="0"/>
          <w:numId w:val="24"/>
        </w:numPr>
        <w:tabs>
          <w:tab w:val="left" w:pos="1350"/>
        </w:tabs>
        <w:jc w:val="both"/>
        <w:rPr>
          <w:snapToGrid w:val="0"/>
          <w:sz w:val="22"/>
          <w:szCs w:val="22"/>
        </w:rPr>
      </w:pPr>
      <w:r w:rsidRPr="00EA5F70">
        <w:rPr>
          <w:snapToGrid w:val="0"/>
          <w:sz w:val="22"/>
          <w:szCs w:val="22"/>
        </w:rPr>
        <w:t>Exhibit flexibility, being open to new ways of working</w:t>
      </w:r>
    </w:p>
    <w:p w14:paraId="5CEB8E07" w14:textId="77777777" w:rsidR="002334F8" w:rsidRPr="00EA5F70" w:rsidRDefault="002334F8" w:rsidP="00EA5F70">
      <w:pPr>
        <w:pStyle w:val="Bodycopy"/>
        <w:spacing w:afterLines="60" w:after="144"/>
        <w:jc w:val="both"/>
        <w:rPr>
          <w:sz w:val="22"/>
          <w:szCs w:val="22"/>
        </w:rPr>
      </w:pPr>
    </w:p>
    <w:sectPr w:rsidR="002334F8" w:rsidRPr="00EA5F70" w:rsidSect="00A57F7F">
      <w:headerReference w:type="default" r:id="rId11"/>
      <w:footerReference w:type="default" r:id="rId12"/>
      <w:pgSz w:w="12240" w:h="15840" w:code="1"/>
      <w:pgMar w:top="2410" w:right="851" w:bottom="1134" w:left="851"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5CFB2" w14:textId="77777777" w:rsidR="002069EB" w:rsidRDefault="002069EB" w:rsidP="002D3D4A">
      <w:r>
        <w:separator/>
      </w:r>
    </w:p>
  </w:endnote>
  <w:endnote w:type="continuationSeparator" w:id="0">
    <w:p w14:paraId="0C32F906" w14:textId="77777777" w:rsidR="002069EB" w:rsidRDefault="002069EB" w:rsidP="002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9DC08" w14:textId="0A25D670" w:rsidR="00FE07EB" w:rsidRDefault="00A57F7F" w:rsidP="00A57F7F">
    <w:pPr>
      <w:pStyle w:val="Footer"/>
      <w:tabs>
        <w:tab w:val="clear" w:pos="4513"/>
        <w:tab w:val="clear" w:pos="9026"/>
        <w:tab w:val="right" w:pos="10527"/>
      </w:tabs>
    </w:pPr>
    <w:r w:rsidRPr="003530AF">
      <w:rPr>
        <w:noProof/>
        <w:szCs w:val="15"/>
        <w:lang w:eastAsia="en-GB"/>
      </w:rPr>
      <mc:AlternateContent>
        <mc:Choice Requires="wps">
          <w:drawing>
            <wp:anchor distT="0" distB="0" distL="114300" distR="114300" simplePos="0" relativeHeight="251663360" behindDoc="0" locked="0" layoutInCell="1" allowOverlap="1" wp14:anchorId="5875ED5F" wp14:editId="3F2047ED">
              <wp:simplePos x="0" y="0"/>
              <wp:positionH relativeFrom="page">
                <wp:posOffset>536575</wp:posOffset>
              </wp:positionH>
              <wp:positionV relativeFrom="page">
                <wp:posOffset>9577070</wp:posOffset>
              </wp:positionV>
              <wp:extent cx="6692400" cy="0"/>
              <wp:effectExtent l="0" t="0" r="13335" b="19050"/>
              <wp:wrapNone/>
              <wp:docPr id="8" name="Straight Connector 8"/>
              <wp:cNvGraphicFramePr/>
              <a:graphic xmlns:a="http://schemas.openxmlformats.org/drawingml/2006/main">
                <a:graphicData uri="http://schemas.microsoft.com/office/word/2010/wordprocessingShape">
                  <wps:wsp>
                    <wps:cNvCnPr/>
                    <wps:spPr>
                      <a:xfrm>
                        <a:off x="0" y="0"/>
                        <a:ext cx="6692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F2ECBE" id="Straight Connector 8"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754.1pt" to="569.2pt,7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" strokecolor="#544f40 [3213]" strokeweight=".5pt">
              <w10:wrap anchorx="page" anchory="page"/>
            </v:line>
          </w:pict>
        </mc:Fallback>
      </mc:AlternateContent>
    </w:r>
    <w:r w:rsidR="00FE07EB">
      <w:tab/>
    </w:r>
    <w:r w:rsidR="00FE07EB">
      <w:fldChar w:fldCharType="begin"/>
    </w:r>
    <w:r w:rsidR="00FE07EB">
      <w:instrText xml:space="preserve"> PAGE   \* MERGEFORMAT </w:instrText>
    </w:r>
    <w:r w:rsidR="00FE07EB">
      <w:fldChar w:fldCharType="separate"/>
    </w:r>
    <w:r w:rsidR="00320A67">
      <w:rPr>
        <w:noProof/>
      </w:rPr>
      <w:t>1</w:t>
    </w:r>
    <w:r w:rsidR="00FE07E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1987E" w14:textId="77777777" w:rsidR="002069EB" w:rsidRDefault="002069EB" w:rsidP="002D3D4A">
      <w:r>
        <w:separator/>
      </w:r>
    </w:p>
  </w:footnote>
  <w:footnote w:type="continuationSeparator" w:id="0">
    <w:p w14:paraId="16D2D68B" w14:textId="77777777" w:rsidR="002069EB" w:rsidRDefault="002069EB" w:rsidP="002D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FED36" w14:textId="77777777" w:rsidR="002D3D4A" w:rsidRPr="002D21E4" w:rsidRDefault="0034326F" w:rsidP="002D21E4">
    <w:pPr>
      <w:pStyle w:val="Primarypageheading"/>
      <w:spacing w:after="120"/>
      <w:rPr>
        <w:sz w:val="40"/>
        <w:szCs w:val="40"/>
      </w:rPr>
    </w:pPr>
    <w:r w:rsidRPr="002D21E4">
      <w:rPr>
        <w:sz w:val="40"/>
        <w:szCs w:val="40"/>
      </w:rPr>
      <w:t>Fall 2020 GSK Chemistry Job Descriptions</w:t>
    </w:r>
  </w:p>
  <w:p w14:paraId="3A4C298D" w14:textId="77777777" w:rsidR="002D3D4A" w:rsidRPr="002D21E4" w:rsidRDefault="009571BC" w:rsidP="002D3D4A">
    <w:pPr>
      <w:pStyle w:val="Supportingpageheading"/>
      <w:rPr>
        <w:i/>
        <w:iCs/>
        <w:sz w:val="32"/>
        <w:szCs w:val="32"/>
      </w:rPr>
    </w:pPr>
    <w:r w:rsidRPr="002D21E4">
      <w:rPr>
        <w:i/>
        <w:iCs/>
        <w:noProof/>
        <w:sz w:val="32"/>
        <w:szCs w:val="32"/>
        <w:lang w:eastAsia="en-GB"/>
      </w:rPr>
      <mc:AlternateContent>
        <mc:Choice Requires="wps">
          <w:drawing>
            <wp:anchor distT="0" distB="0" distL="114300" distR="114300" simplePos="0" relativeHeight="251661312" behindDoc="0" locked="0" layoutInCell="1" allowOverlap="1" wp14:anchorId="572B9DC5" wp14:editId="3F507717">
              <wp:simplePos x="0" y="0"/>
              <wp:positionH relativeFrom="page">
                <wp:posOffset>536575</wp:posOffset>
              </wp:positionH>
              <wp:positionV relativeFrom="page">
                <wp:posOffset>1271270</wp:posOffset>
              </wp:positionV>
              <wp:extent cx="6692400" cy="0"/>
              <wp:effectExtent l="0" t="0" r="13335" b="19050"/>
              <wp:wrapNone/>
              <wp:docPr id="6" name="Straight Connector 6"/>
              <wp:cNvGraphicFramePr/>
              <a:graphic xmlns:a="http://schemas.openxmlformats.org/drawingml/2006/main">
                <a:graphicData uri="http://schemas.microsoft.com/office/word/2010/wordprocessingShape">
                  <wps:wsp>
                    <wps:cNvCnPr/>
                    <wps:spPr>
                      <a:xfrm>
                        <a:off x="0" y="0"/>
                        <a:ext cx="6692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13A60A" id="Straight Connector 6"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25pt,100.1pt" to="569.2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" strokecolor="#f36633 [3204]" strokeweight=".5pt">
              <w10:wrap anchorx="page" anchory="page"/>
            </v:line>
          </w:pict>
        </mc:Fallback>
      </mc:AlternateContent>
    </w:r>
    <w:r w:rsidRPr="002D21E4">
      <w:rPr>
        <w:i/>
        <w:iCs/>
        <w:noProof/>
        <w:sz w:val="32"/>
        <w:szCs w:val="32"/>
        <w:lang w:eastAsia="en-GB"/>
      </w:rPr>
      <w:drawing>
        <wp:anchor distT="0" distB="0" distL="114300" distR="114300" simplePos="0" relativeHeight="251659264" behindDoc="0" locked="1" layoutInCell="1" allowOverlap="1" wp14:anchorId="0CF5961C" wp14:editId="448C611A">
          <wp:simplePos x="0" y="0"/>
          <wp:positionH relativeFrom="page">
            <wp:posOffset>6580505</wp:posOffset>
          </wp:positionH>
          <wp:positionV relativeFrom="page">
            <wp:posOffset>388620</wp:posOffset>
          </wp:positionV>
          <wp:extent cx="651600" cy="56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K_L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600" cy="561600"/>
                  </a:xfrm>
                  <a:prstGeom prst="rect">
                    <a:avLst/>
                  </a:prstGeom>
                </pic:spPr>
              </pic:pic>
            </a:graphicData>
          </a:graphic>
          <wp14:sizeRelH relativeFrom="margin">
            <wp14:pctWidth>0</wp14:pctWidth>
          </wp14:sizeRelH>
          <wp14:sizeRelV relativeFrom="margin">
            <wp14:pctHeight>0</wp14:pctHeight>
          </wp14:sizeRelV>
        </wp:anchor>
      </w:drawing>
    </w:r>
    <w:r w:rsidR="002D21E4" w:rsidRPr="002D21E4">
      <w:rPr>
        <w:i/>
        <w:iCs/>
        <w:sz w:val="32"/>
        <w:szCs w:val="32"/>
      </w:rPr>
      <w:t>Investigator Roles</w:t>
    </w:r>
  </w:p>
  <w:p w14:paraId="16E2E682" w14:textId="77777777" w:rsidR="0034326F" w:rsidRPr="002D3D4A" w:rsidRDefault="0034326F" w:rsidP="002D3D4A">
    <w:pPr>
      <w:pStyle w:val="Supportingpagehead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20079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886"/>
    <w:multiLevelType w:val="hybridMultilevel"/>
    <w:tmpl w:val="E398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12BCE"/>
    <w:multiLevelType w:val="hybridMultilevel"/>
    <w:tmpl w:val="C6C2A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623414"/>
    <w:multiLevelType w:val="hybridMultilevel"/>
    <w:tmpl w:val="27B2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A0BD2"/>
    <w:multiLevelType w:val="hybridMultilevel"/>
    <w:tmpl w:val="4ACE4F2A"/>
    <w:lvl w:ilvl="0" w:tplc="04090001">
      <w:start w:val="1"/>
      <w:numFmt w:val="bullet"/>
      <w:lvlText w:val=""/>
      <w:lvlJc w:val="left"/>
      <w:pPr>
        <w:ind w:left="720" w:hanging="360"/>
      </w:pPr>
      <w:rPr>
        <w:rFonts w:ascii="Symbol" w:hAnsi="Symbol" w:hint="default"/>
      </w:rPr>
    </w:lvl>
    <w:lvl w:ilvl="1" w:tplc="7AFA540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0044A"/>
    <w:multiLevelType w:val="hybridMultilevel"/>
    <w:tmpl w:val="738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6D0F4E"/>
    <w:multiLevelType w:val="multilevel"/>
    <w:tmpl w:val="4C40942A"/>
    <w:lvl w:ilvl="0">
      <w:start w:val="1"/>
      <w:numFmt w:val="bullet"/>
      <w:lvlText w:val="–"/>
      <w:lvlJc w:val="left"/>
      <w:pPr>
        <w:ind w:left="227" w:hanging="227"/>
      </w:pPr>
      <w:rPr>
        <w:rFonts w:ascii="Arial" w:hAnsi="Arial" w:hint="default"/>
        <w:color w:val="544F40" w:themeColor="text1"/>
      </w:rPr>
    </w:lvl>
    <w:lvl w:ilvl="1">
      <w:start w:val="1"/>
      <w:numFmt w:val="bullet"/>
      <w:lvlText w:val="–"/>
      <w:lvlJc w:val="left"/>
      <w:pPr>
        <w:ind w:left="454" w:hanging="227"/>
      </w:pPr>
      <w:rPr>
        <w:rFonts w:ascii="Arial" w:hAnsi="Arial" w:hint="default"/>
        <w:color w:val="544F40" w:themeColor="text1"/>
      </w:rPr>
    </w:lvl>
    <w:lvl w:ilvl="2">
      <w:start w:val="1"/>
      <w:numFmt w:val="bullet"/>
      <w:lvlText w:val="–"/>
      <w:lvlJc w:val="left"/>
      <w:pPr>
        <w:ind w:left="680" w:hanging="226"/>
      </w:pPr>
      <w:rPr>
        <w:rFonts w:ascii="Arial" w:hAnsi="Arial" w:hint="default"/>
        <w:color w:val="544F40" w:themeColor="text1"/>
      </w:rPr>
    </w:lvl>
    <w:lvl w:ilvl="3">
      <w:start w:val="1"/>
      <w:numFmt w:val="bullet"/>
      <w:lvlText w:val="–"/>
      <w:lvlJc w:val="left"/>
      <w:pPr>
        <w:ind w:left="907" w:hanging="227"/>
      </w:pPr>
      <w:rPr>
        <w:rFonts w:ascii="Arial" w:hAnsi="Arial" w:hint="default"/>
        <w:color w:val="544F40" w:themeColor="text1"/>
      </w:rPr>
    </w:lvl>
    <w:lvl w:ilvl="4">
      <w:start w:val="1"/>
      <w:numFmt w:val="bullet"/>
      <w:lvlText w:val="–"/>
      <w:lvlJc w:val="left"/>
      <w:pPr>
        <w:ind w:left="1134" w:hanging="227"/>
      </w:pPr>
      <w:rPr>
        <w:rFonts w:ascii="Arial" w:hAnsi="Arial" w:hint="default"/>
        <w:color w:val="544F40" w:themeColor="text1"/>
      </w:rPr>
    </w:lvl>
    <w:lvl w:ilvl="5">
      <w:start w:val="1"/>
      <w:numFmt w:val="bullet"/>
      <w:lvlText w:val="–"/>
      <w:lvlJc w:val="left"/>
      <w:pPr>
        <w:ind w:left="1361" w:hanging="227"/>
      </w:pPr>
      <w:rPr>
        <w:rFonts w:ascii="Arial" w:hAnsi="Arial" w:hint="default"/>
        <w:color w:val="544F40" w:themeColor="text1"/>
      </w:rPr>
    </w:lvl>
    <w:lvl w:ilvl="6">
      <w:start w:val="1"/>
      <w:numFmt w:val="bullet"/>
      <w:lvlText w:val="–"/>
      <w:lvlJc w:val="left"/>
      <w:pPr>
        <w:ind w:left="1588" w:hanging="227"/>
      </w:pPr>
      <w:rPr>
        <w:rFonts w:ascii="Arial" w:hAnsi="Arial" w:hint="default"/>
        <w:color w:val="544F40" w:themeColor="text1"/>
      </w:rPr>
    </w:lvl>
    <w:lvl w:ilvl="7">
      <w:start w:val="1"/>
      <w:numFmt w:val="bullet"/>
      <w:lvlText w:val="–"/>
      <w:lvlJc w:val="left"/>
      <w:pPr>
        <w:ind w:left="1814" w:hanging="226"/>
      </w:pPr>
      <w:rPr>
        <w:rFonts w:ascii="Arial" w:hAnsi="Arial" w:hint="default"/>
        <w:color w:val="544F40" w:themeColor="text1"/>
      </w:rPr>
    </w:lvl>
    <w:lvl w:ilvl="8">
      <w:start w:val="1"/>
      <w:numFmt w:val="bullet"/>
      <w:lvlText w:val="–"/>
      <w:lvlJc w:val="left"/>
      <w:pPr>
        <w:ind w:left="2041" w:hanging="227"/>
      </w:pPr>
      <w:rPr>
        <w:rFonts w:ascii="Arial" w:hAnsi="Arial" w:hint="default"/>
        <w:color w:val="544F40" w:themeColor="text1"/>
      </w:rPr>
    </w:lvl>
  </w:abstractNum>
  <w:abstractNum w:abstractNumId="7" w15:restartNumberingAfterBreak="0">
    <w:nsid w:val="2C3B1BD4"/>
    <w:multiLevelType w:val="hybridMultilevel"/>
    <w:tmpl w:val="40625352"/>
    <w:lvl w:ilvl="0" w:tplc="CA80415A">
      <w:start w:val="1"/>
      <w:numFmt w:val="bullet"/>
      <w:pStyle w:val="Bulletedtextlevel1"/>
      <w:lvlText w:val="–"/>
      <w:lvlJc w:val="left"/>
      <w:pPr>
        <w:ind w:left="9360" w:hanging="360"/>
      </w:pPr>
      <w:rPr>
        <w:rFonts w:ascii="Arial" w:hAnsi="Arial" w:hint="default"/>
      </w:rPr>
    </w:lvl>
    <w:lvl w:ilvl="1" w:tplc="7FA8EE38">
      <w:start w:val="1"/>
      <w:numFmt w:val="bullet"/>
      <w:lvlText w:val="–"/>
      <w:lvlJc w:val="left"/>
      <w:pPr>
        <w:ind w:left="10080" w:hanging="360"/>
      </w:pPr>
      <w:rPr>
        <w:rFonts w:ascii="Arial" w:hAnsi="Arial" w:hint="default"/>
      </w:rPr>
    </w:lvl>
    <w:lvl w:ilvl="2" w:tplc="08090005">
      <w:start w:val="1"/>
      <w:numFmt w:val="bullet"/>
      <w:lvlText w:val=""/>
      <w:lvlJc w:val="left"/>
      <w:pPr>
        <w:ind w:left="10800" w:hanging="360"/>
      </w:pPr>
      <w:rPr>
        <w:rFonts w:ascii="Wingdings" w:hAnsi="Wingdings" w:hint="default"/>
      </w:rPr>
    </w:lvl>
    <w:lvl w:ilvl="3" w:tplc="0809000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8" w15:restartNumberingAfterBreak="0">
    <w:nsid w:val="36830513"/>
    <w:multiLevelType w:val="hybridMultilevel"/>
    <w:tmpl w:val="4724ADF0"/>
    <w:lvl w:ilvl="0" w:tplc="E3A49AE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B54A2C"/>
    <w:multiLevelType w:val="hybridMultilevel"/>
    <w:tmpl w:val="83D4D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D906CC4"/>
    <w:multiLevelType w:val="hybridMultilevel"/>
    <w:tmpl w:val="F600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4A1516"/>
    <w:multiLevelType w:val="hybridMultilevel"/>
    <w:tmpl w:val="63EA8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D8435D"/>
    <w:multiLevelType w:val="multilevel"/>
    <w:tmpl w:val="08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825908"/>
    <w:multiLevelType w:val="multilevel"/>
    <w:tmpl w:val="AF8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53E06"/>
    <w:multiLevelType w:val="hybridMultilevel"/>
    <w:tmpl w:val="7224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372C5"/>
    <w:multiLevelType w:val="hybridMultilevel"/>
    <w:tmpl w:val="66346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41F609E"/>
    <w:multiLevelType w:val="hybridMultilevel"/>
    <w:tmpl w:val="8C2AC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A0906"/>
    <w:multiLevelType w:val="hybridMultilevel"/>
    <w:tmpl w:val="5BF64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E70C31"/>
    <w:multiLevelType w:val="hybridMultilevel"/>
    <w:tmpl w:val="B20AA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A638A"/>
    <w:multiLevelType w:val="hybridMultilevel"/>
    <w:tmpl w:val="FBA4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734158"/>
    <w:multiLevelType w:val="hybridMultilevel"/>
    <w:tmpl w:val="0324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213776"/>
    <w:multiLevelType w:val="hybridMultilevel"/>
    <w:tmpl w:val="EFC2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A2842"/>
    <w:multiLevelType w:val="hybridMultilevel"/>
    <w:tmpl w:val="3ABA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2238DE"/>
    <w:multiLevelType w:val="multilevel"/>
    <w:tmpl w:val="AD5E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735FAE"/>
    <w:multiLevelType w:val="hybridMultilevel"/>
    <w:tmpl w:val="A0D6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656181"/>
    <w:multiLevelType w:val="hybridMultilevel"/>
    <w:tmpl w:val="CD9E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F6D97"/>
    <w:multiLevelType w:val="hybridMultilevel"/>
    <w:tmpl w:val="13FAA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6"/>
  </w:num>
  <w:num w:numId="5">
    <w:abstractNumId w:val="10"/>
  </w:num>
  <w:num w:numId="6">
    <w:abstractNumId w:val="9"/>
  </w:num>
  <w:num w:numId="7">
    <w:abstractNumId w:val="17"/>
  </w:num>
  <w:num w:numId="8">
    <w:abstractNumId w:val="26"/>
  </w:num>
  <w:num w:numId="9">
    <w:abstractNumId w:val="2"/>
  </w:num>
  <w:num w:numId="10">
    <w:abstractNumId w:val="23"/>
  </w:num>
  <w:num w:numId="11">
    <w:abstractNumId w:val="13"/>
  </w:num>
  <w:num w:numId="12">
    <w:abstractNumId w:val="21"/>
  </w:num>
  <w:num w:numId="13">
    <w:abstractNumId w:val="1"/>
  </w:num>
  <w:num w:numId="14">
    <w:abstractNumId w:val="20"/>
  </w:num>
  <w:num w:numId="15">
    <w:abstractNumId w:val="25"/>
  </w:num>
  <w:num w:numId="16">
    <w:abstractNumId w:val="18"/>
  </w:num>
  <w:num w:numId="17">
    <w:abstractNumId w:val="4"/>
  </w:num>
  <w:num w:numId="18">
    <w:abstractNumId w:val="16"/>
  </w:num>
  <w:num w:numId="19">
    <w:abstractNumId w:val="24"/>
  </w:num>
  <w:num w:numId="20">
    <w:abstractNumId w:val="11"/>
  </w:num>
  <w:num w:numId="21">
    <w:abstractNumId w:val="5"/>
  </w:num>
  <w:num w:numId="22">
    <w:abstractNumId w:val="22"/>
  </w:num>
  <w:num w:numId="23">
    <w:abstractNumId w:val="19"/>
  </w:num>
  <w:num w:numId="24">
    <w:abstractNumId w:val="8"/>
  </w:num>
  <w:num w:numId="25">
    <w:abstractNumId w:val="15"/>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26F"/>
    <w:rsid w:val="0007154C"/>
    <w:rsid w:val="000F0B1C"/>
    <w:rsid w:val="000F4BAF"/>
    <w:rsid w:val="001670CB"/>
    <w:rsid w:val="001A5B71"/>
    <w:rsid w:val="001E5EA3"/>
    <w:rsid w:val="001F0538"/>
    <w:rsid w:val="002069EB"/>
    <w:rsid w:val="00211DF2"/>
    <w:rsid w:val="002334F8"/>
    <w:rsid w:val="002D21E4"/>
    <w:rsid w:val="002D3D4A"/>
    <w:rsid w:val="00320A67"/>
    <w:rsid w:val="0034326F"/>
    <w:rsid w:val="00383BB6"/>
    <w:rsid w:val="00384883"/>
    <w:rsid w:val="003D2FFF"/>
    <w:rsid w:val="00457D6F"/>
    <w:rsid w:val="00486024"/>
    <w:rsid w:val="004C4FFD"/>
    <w:rsid w:val="005E6CEC"/>
    <w:rsid w:val="006466D4"/>
    <w:rsid w:val="00660614"/>
    <w:rsid w:val="00663F79"/>
    <w:rsid w:val="006748BF"/>
    <w:rsid w:val="006B2375"/>
    <w:rsid w:val="007234FB"/>
    <w:rsid w:val="00736FD0"/>
    <w:rsid w:val="00794F25"/>
    <w:rsid w:val="008026E5"/>
    <w:rsid w:val="008274F8"/>
    <w:rsid w:val="00841117"/>
    <w:rsid w:val="009571BC"/>
    <w:rsid w:val="009A4209"/>
    <w:rsid w:val="009C2DF9"/>
    <w:rsid w:val="00A35782"/>
    <w:rsid w:val="00A57F7F"/>
    <w:rsid w:val="00AA7DCE"/>
    <w:rsid w:val="00AC6BA6"/>
    <w:rsid w:val="00B40DCB"/>
    <w:rsid w:val="00B51D8D"/>
    <w:rsid w:val="00B9601B"/>
    <w:rsid w:val="00BE0618"/>
    <w:rsid w:val="00C74E3B"/>
    <w:rsid w:val="00C8105A"/>
    <w:rsid w:val="00C84E6A"/>
    <w:rsid w:val="00CE2344"/>
    <w:rsid w:val="00D078B5"/>
    <w:rsid w:val="00D353BA"/>
    <w:rsid w:val="00D55115"/>
    <w:rsid w:val="00D56495"/>
    <w:rsid w:val="00DD2C76"/>
    <w:rsid w:val="00E31C1A"/>
    <w:rsid w:val="00E55F09"/>
    <w:rsid w:val="00EA5F70"/>
    <w:rsid w:val="00F32EB3"/>
    <w:rsid w:val="00F6223B"/>
    <w:rsid w:val="00F8028D"/>
    <w:rsid w:val="00FC0F7E"/>
    <w:rsid w:val="00FE07EB"/>
    <w:rsid w:val="00FE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CD8AE"/>
  <w15:docId w15:val="{D932A76A-E4D1-4DF7-911F-3169B5C8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color w:val="544F40" w:themeColor="text1"/>
        <w:szCs w:val="5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E6CEC"/>
    <w:pPr>
      <w:spacing w:after="0" w:line="240" w:lineRule="auto"/>
    </w:pPr>
  </w:style>
  <w:style w:type="paragraph" w:styleId="Heading2">
    <w:name w:val="heading 2"/>
    <w:basedOn w:val="Normal"/>
    <w:link w:val="Heading2Char"/>
    <w:uiPriority w:val="9"/>
    <w:qFormat/>
    <w:rsid w:val="002D21E4"/>
    <w:pPr>
      <w:spacing w:before="100" w:beforeAutospacing="1" w:after="100" w:afterAutospacing="1"/>
      <w:outlineLvl w:val="1"/>
    </w:pPr>
    <w:rPr>
      <w:rFonts w:ascii="Times New Roman" w:eastAsia="Times New Roman" w:hAnsi="Times New Roman" w:cs="Times New Roman"/>
      <w:b/>
      <w:bCs/>
      <w:color w:val="auto"/>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D4A"/>
    <w:pPr>
      <w:tabs>
        <w:tab w:val="center" w:pos="4513"/>
        <w:tab w:val="right" w:pos="9026"/>
      </w:tabs>
    </w:pPr>
  </w:style>
  <w:style w:type="character" w:customStyle="1" w:styleId="HeaderChar">
    <w:name w:val="Header Char"/>
    <w:basedOn w:val="DefaultParagraphFont"/>
    <w:link w:val="Header"/>
    <w:uiPriority w:val="99"/>
    <w:rsid w:val="002D3D4A"/>
  </w:style>
  <w:style w:type="paragraph" w:styleId="Footer">
    <w:name w:val="footer"/>
    <w:basedOn w:val="Normal"/>
    <w:link w:val="FooterChar"/>
    <w:uiPriority w:val="99"/>
    <w:unhideWhenUsed/>
    <w:rsid w:val="00FE07EB"/>
    <w:pPr>
      <w:tabs>
        <w:tab w:val="center" w:pos="4513"/>
        <w:tab w:val="right" w:pos="9026"/>
      </w:tabs>
    </w:pPr>
    <w:rPr>
      <w:sz w:val="15"/>
    </w:rPr>
  </w:style>
  <w:style w:type="character" w:customStyle="1" w:styleId="FooterChar">
    <w:name w:val="Footer Char"/>
    <w:basedOn w:val="DefaultParagraphFont"/>
    <w:link w:val="Footer"/>
    <w:uiPriority w:val="99"/>
    <w:rsid w:val="00FE07EB"/>
    <w:rPr>
      <w:color w:val="544F40" w:themeColor="text1"/>
      <w:sz w:val="15"/>
    </w:rPr>
  </w:style>
  <w:style w:type="paragraph" w:customStyle="1" w:styleId="Primarypageheading">
    <w:name w:val="Primary page heading"/>
    <w:qFormat/>
    <w:rsid w:val="00E55F09"/>
    <w:pPr>
      <w:spacing w:after="0" w:line="240" w:lineRule="auto"/>
    </w:pPr>
    <w:rPr>
      <w:rFonts w:asciiTheme="majorHAnsi" w:hAnsiTheme="majorHAnsi"/>
      <w:b/>
      <w:color w:val="F36633" w:themeColor="accent1"/>
      <w:sz w:val="26"/>
      <w:szCs w:val="26"/>
    </w:rPr>
  </w:style>
  <w:style w:type="paragraph" w:customStyle="1" w:styleId="Supportingpageheading">
    <w:name w:val="Supporting page heading"/>
    <w:qFormat/>
    <w:rsid w:val="00320A67"/>
    <w:pPr>
      <w:spacing w:after="0" w:line="240" w:lineRule="auto"/>
    </w:pPr>
    <w:rPr>
      <w:rFonts w:ascii="Georgia" w:hAnsi="Georgia"/>
      <w:sz w:val="26"/>
      <w:szCs w:val="26"/>
    </w:rPr>
  </w:style>
  <w:style w:type="paragraph" w:customStyle="1" w:styleId="Primarycoverheading">
    <w:name w:val="Primary cover heading"/>
    <w:qFormat/>
    <w:rsid w:val="00E55F09"/>
    <w:pPr>
      <w:spacing w:after="0" w:line="240" w:lineRule="auto"/>
    </w:pPr>
    <w:rPr>
      <w:rFonts w:asciiTheme="majorHAnsi" w:hAnsiTheme="majorHAnsi"/>
      <w:b/>
      <w:color w:val="F36633" w:themeColor="accent1"/>
      <w:sz w:val="52"/>
    </w:rPr>
  </w:style>
  <w:style w:type="paragraph" w:customStyle="1" w:styleId="Supportingcoverheading">
    <w:name w:val="Supporting cover heading"/>
    <w:qFormat/>
    <w:rsid w:val="00320A67"/>
    <w:pPr>
      <w:spacing w:after="0" w:line="240" w:lineRule="auto"/>
    </w:pPr>
    <w:rPr>
      <w:rFonts w:ascii="Georgia" w:hAnsi="Georgia"/>
      <w:color w:val="544F40" w:themeColor="accent2"/>
      <w:sz w:val="52"/>
    </w:rPr>
  </w:style>
  <w:style w:type="paragraph" w:customStyle="1" w:styleId="Bodyheading">
    <w:name w:val="Body heading"/>
    <w:qFormat/>
    <w:rsid w:val="00E55F09"/>
    <w:pPr>
      <w:spacing w:after="0" w:line="240" w:lineRule="auto"/>
    </w:pPr>
    <w:rPr>
      <w:rFonts w:asciiTheme="majorHAnsi" w:hAnsiTheme="majorHAnsi" w:cstheme="majorHAnsi"/>
      <w:b/>
      <w:color w:val="F36633" w:themeColor="accent1"/>
    </w:rPr>
  </w:style>
  <w:style w:type="paragraph" w:customStyle="1" w:styleId="Bodysubheading">
    <w:name w:val="Body subheading"/>
    <w:qFormat/>
    <w:rsid w:val="00E55F09"/>
    <w:pPr>
      <w:spacing w:after="0" w:line="240" w:lineRule="auto"/>
    </w:pPr>
    <w:rPr>
      <w:rFonts w:asciiTheme="majorHAnsi" w:hAnsiTheme="majorHAnsi" w:cstheme="majorHAnsi"/>
      <w:b/>
    </w:rPr>
  </w:style>
  <w:style w:type="paragraph" w:customStyle="1" w:styleId="Bodycopy">
    <w:name w:val="Body copy"/>
    <w:qFormat/>
    <w:rsid w:val="005E6CEC"/>
    <w:pPr>
      <w:spacing w:after="0" w:line="240" w:lineRule="auto"/>
    </w:pPr>
  </w:style>
  <w:style w:type="paragraph" w:customStyle="1" w:styleId="Bulletedtextlevel1">
    <w:name w:val="Bulleted text level 1"/>
    <w:basedOn w:val="Bodycopy"/>
    <w:qFormat/>
    <w:rsid w:val="000F0B1C"/>
    <w:pPr>
      <w:numPr>
        <w:numId w:val="1"/>
      </w:numPr>
      <w:spacing w:after="60"/>
      <w:ind w:left="227" w:hanging="227"/>
      <w:contextualSpacing/>
    </w:pPr>
  </w:style>
  <w:style w:type="paragraph" w:customStyle="1" w:styleId="Bulletedtextlevel2">
    <w:name w:val="Bulleted text level 2"/>
    <w:basedOn w:val="Bulletedtextlevel1"/>
    <w:qFormat/>
    <w:rsid w:val="00B9601B"/>
    <w:pPr>
      <w:ind w:left="476" w:hanging="238"/>
    </w:pPr>
  </w:style>
  <w:style w:type="paragraph" w:styleId="ListBullet">
    <w:name w:val="List Bullet"/>
    <w:basedOn w:val="Normal"/>
    <w:uiPriority w:val="99"/>
    <w:semiHidden/>
    <w:unhideWhenUsed/>
    <w:rsid w:val="000F0B1C"/>
    <w:pPr>
      <w:numPr>
        <w:numId w:val="2"/>
      </w:numPr>
      <w:contextualSpacing/>
    </w:pPr>
  </w:style>
  <w:style w:type="paragraph" w:customStyle="1" w:styleId="Legalcopy">
    <w:name w:val="Legal copy"/>
    <w:qFormat/>
    <w:rsid w:val="00FE07EB"/>
    <w:pPr>
      <w:spacing w:after="0" w:line="240" w:lineRule="auto"/>
    </w:pPr>
    <w:rPr>
      <w:sz w:val="15"/>
      <w:szCs w:val="15"/>
    </w:rPr>
  </w:style>
  <w:style w:type="paragraph" w:customStyle="1" w:styleId="Bulletedtextlevel3">
    <w:name w:val="Bulleted text level 3"/>
    <w:basedOn w:val="Bulletedtextlevel2"/>
    <w:qFormat/>
    <w:rsid w:val="00B9601B"/>
    <w:pPr>
      <w:ind w:left="726"/>
    </w:pPr>
  </w:style>
  <w:style w:type="numbering" w:customStyle="1" w:styleId="Style1">
    <w:name w:val="Style1"/>
    <w:uiPriority w:val="99"/>
    <w:rsid w:val="00FE447B"/>
    <w:pPr>
      <w:numPr>
        <w:numId w:val="3"/>
      </w:numPr>
    </w:pPr>
  </w:style>
  <w:style w:type="paragraph" w:styleId="BalloonText">
    <w:name w:val="Balloon Text"/>
    <w:basedOn w:val="Normal"/>
    <w:link w:val="BalloonTextChar"/>
    <w:uiPriority w:val="99"/>
    <w:semiHidden/>
    <w:unhideWhenUsed/>
    <w:rsid w:val="00384883"/>
    <w:rPr>
      <w:rFonts w:ascii="Tahoma" w:hAnsi="Tahoma" w:cs="Tahoma"/>
      <w:sz w:val="16"/>
      <w:szCs w:val="16"/>
    </w:rPr>
  </w:style>
  <w:style w:type="table" w:customStyle="1" w:styleId="GSKtablestyle1">
    <w:name w:val="GSK table style 1"/>
    <w:basedOn w:val="TableNormal"/>
    <w:uiPriority w:val="99"/>
    <w:rsid w:val="00736FD0"/>
    <w:pPr>
      <w:spacing w:after="0" w:line="240" w:lineRule="auto"/>
    </w:pPr>
    <w:rPr>
      <w:szCs w:val="20"/>
    </w:rPr>
    <w:tblPr>
      <w:tblStyleRowBandSize w:val="1"/>
      <w:tblBorders>
        <w:insideH w:val="single" w:sz="4" w:space="0" w:color="544F40" w:themeColor="text1"/>
      </w:tblBorders>
      <w:tblCellMar>
        <w:top w:w="57" w:type="dxa"/>
        <w:bottom w:w="57" w:type="dxa"/>
      </w:tblCellMar>
    </w:tblPr>
    <w:tblStylePr w:type="firstRow">
      <w:pPr>
        <w:wordWrap/>
        <w:spacing w:beforeLines="0" w:before="20" w:beforeAutospacing="0" w:afterLines="0" w:after="20" w:afterAutospacing="0" w:line="240" w:lineRule="auto"/>
        <w:jc w:val="left"/>
      </w:pPr>
      <w:rPr>
        <w:rFonts w:asciiTheme="majorHAnsi" w:hAnsiTheme="maj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36633" w:themeFill="accent1"/>
      </w:tcPr>
    </w:tblStylePr>
    <w:tblStylePr w:type="lastRow">
      <w:rPr>
        <w:rFonts w:asciiTheme="majorHAnsi" w:hAnsiTheme="majorHAnsi"/>
        <w:b/>
        <w:caps w:val="0"/>
        <w:smallCaps w:val="0"/>
        <w:strike w:val="0"/>
        <w:dstrike w:val="0"/>
        <w:vanish w:val="0"/>
        <w:color w:val="FFFFFF" w:themeColor="background1"/>
        <w:sz w:val="20"/>
        <w:u w:val="none"/>
        <w:vertAlign w:val="baseline"/>
      </w:rPr>
      <w:tblPr/>
      <w:tcPr>
        <w:tcBorders>
          <w:top w:val="nil"/>
          <w:left w:val="nil"/>
          <w:bottom w:val="nil"/>
          <w:right w:val="nil"/>
          <w:insideH w:val="nil"/>
          <w:insideV w:val="nil"/>
          <w:tl2br w:val="nil"/>
          <w:tr2bl w:val="nil"/>
        </w:tcBorders>
        <w:shd w:val="solid" w:color="auto" w:fill="544F40" w:themeFill="text1"/>
      </w:tcPr>
    </w:tblStylePr>
    <w:tblStylePr w:type="band1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V w:val="nil"/>
        </w:tcBorders>
        <w:vAlign w:val="top"/>
      </w:tcPr>
    </w:tblStylePr>
    <w:tblStylePr w:type="band2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H w:val="nil"/>
          <w:insideV w:val="nil"/>
          <w:tl2br w:val="nil"/>
          <w:tr2bl w:val="nil"/>
        </w:tcBorders>
        <w:vAlign w:val="top"/>
      </w:tcPr>
    </w:tblStylePr>
  </w:style>
  <w:style w:type="character" w:customStyle="1" w:styleId="BalloonTextChar">
    <w:name w:val="Balloon Text Char"/>
    <w:basedOn w:val="DefaultParagraphFont"/>
    <w:link w:val="BalloonText"/>
    <w:uiPriority w:val="99"/>
    <w:semiHidden/>
    <w:rsid w:val="00384883"/>
    <w:rPr>
      <w:rFonts w:ascii="Tahoma" w:hAnsi="Tahoma" w:cs="Tahoma"/>
      <w:sz w:val="16"/>
      <w:szCs w:val="16"/>
    </w:rPr>
  </w:style>
  <w:style w:type="table" w:styleId="TableGrid">
    <w:name w:val="Table Grid"/>
    <w:basedOn w:val="TableNormal"/>
    <w:uiPriority w:val="59"/>
    <w:rsid w:val="00736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AA7DC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8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66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66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66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66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2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299" w:themeFill="accent1" w:themeFillTint="7F"/>
      </w:tcPr>
    </w:tblStylePr>
  </w:style>
  <w:style w:type="table" w:customStyle="1" w:styleId="GSKtablestyle2">
    <w:name w:val="GSK table style 2"/>
    <w:basedOn w:val="GSKtablestyle1"/>
    <w:uiPriority w:val="99"/>
    <w:rsid w:val="00736FD0"/>
    <w:tblPr/>
    <w:tblStylePr w:type="firstRow">
      <w:pPr>
        <w:wordWrap/>
        <w:spacing w:beforeLines="0" w:before="20" w:beforeAutospacing="0" w:afterLines="0" w:after="20" w:afterAutospacing="0" w:line="240" w:lineRule="auto"/>
        <w:jc w:val="left"/>
      </w:pPr>
      <w:rPr>
        <w:rFonts w:asciiTheme="majorHAnsi" w:hAnsiTheme="majorHAnsi"/>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F36633" w:themeFill="accent1"/>
      </w:tcPr>
    </w:tblStylePr>
    <w:tblStylePr w:type="lastRow">
      <w:rPr>
        <w:rFonts w:asciiTheme="majorHAnsi" w:hAnsiTheme="majorHAnsi"/>
        <w:b/>
        <w:caps w:val="0"/>
        <w:smallCaps w:val="0"/>
        <w:strike w:val="0"/>
        <w:dstrike w:val="0"/>
        <w:vanish w:val="0"/>
        <w:color w:val="FFFFFF" w:themeColor="background1"/>
        <w:sz w:val="20"/>
        <w:u w:val="none"/>
        <w:vertAlign w:val="baseline"/>
      </w:rPr>
      <w:tblPr/>
      <w:tcPr>
        <w:tcBorders>
          <w:top w:val="nil"/>
          <w:left w:val="nil"/>
          <w:bottom w:val="nil"/>
          <w:right w:val="nil"/>
          <w:insideH w:val="nil"/>
          <w:insideV w:val="nil"/>
          <w:tl2br w:val="nil"/>
          <w:tr2bl w:val="nil"/>
        </w:tcBorders>
        <w:shd w:val="solid" w:color="auto" w:fill="544F40" w:themeFill="text1"/>
      </w:tcPr>
    </w:tblStylePr>
    <w:tblStylePr w:type="band1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V w:val="nil"/>
        </w:tcBorders>
        <w:shd w:val="clear" w:color="auto" w:fill="008A00" w:themeFill="accent3"/>
        <w:vAlign w:val="top"/>
      </w:tcPr>
    </w:tblStylePr>
    <w:tblStylePr w:type="band2Horz">
      <w:pPr>
        <w:wordWrap/>
        <w:spacing w:beforeLines="0" w:before="20" w:beforeAutospacing="0" w:afterLines="0" w:after="20" w:afterAutospacing="0" w:line="240" w:lineRule="auto"/>
        <w:jc w:val="left"/>
      </w:pPr>
      <w:rPr>
        <w:rFonts w:ascii="Arial" w:hAnsi="Arial"/>
        <w:color w:val="544F40" w:themeColor="text1"/>
        <w:sz w:val="20"/>
      </w:rPr>
      <w:tblPr/>
      <w:tcPr>
        <w:tcBorders>
          <w:top w:val="nil"/>
          <w:left w:val="nil"/>
          <w:bottom w:val="single" w:sz="4" w:space="0" w:color="544F40" w:themeColor="text1"/>
          <w:right w:val="nil"/>
          <w:insideH w:val="nil"/>
          <w:insideV w:val="nil"/>
          <w:tl2br w:val="nil"/>
          <w:tr2bl w:val="nil"/>
        </w:tcBorders>
        <w:vAlign w:val="top"/>
      </w:tcPr>
    </w:tblStylePr>
  </w:style>
  <w:style w:type="table" w:customStyle="1" w:styleId="GSKtablestyle3">
    <w:name w:val="GSK table style 3"/>
    <w:basedOn w:val="TableGrid1"/>
    <w:uiPriority w:val="99"/>
    <w:rsid w:val="006748BF"/>
    <w:rPr>
      <w:szCs w:val="20"/>
      <w:lang w:val="en-US" w:eastAsia="en-GB"/>
    </w:rPr>
    <w:tblPr>
      <w:tblBorders>
        <w:top w:val="none" w:sz="0" w:space="0" w:color="auto"/>
        <w:left w:val="none" w:sz="0" w:space="0" w:color="auto"/>
        <w:bottom w:val="none" w:sz="0" w:space="0" w:color="auto"/>
        <w:right w:val="none" w:sz="0" w:space="0" w:color="auto"/>
        <w:insideH w:val="single" w:sz="4" w:space="0" w:color="544F40" w:themeColor="text1"/>
        <w:insideV w:val="none" w:sz="0" w:space="0" w:color="auto"/>
      </w:tblBorders>
    </w:tblPr>
    <w:tcPr>
      <w:shd w:val="clear" w:color="auto" w:fill="auto"/>
      <w:tcMar>
        <w:top w:w="57" w:type="dxa"/>
        <w:bottom w:w="57" w:type="dxa"/>
      </w:tcMar>
    </w:tcPr>
    <w:tblStylePr w:type="firstRow">
      <w:rPr>
        <w:rFonts w:asciiTheme="majorHAnsi" w:hAnsiTheme="majorHAnsi"/>
        <w:b/>
        <w:color w:val="F36633" w:themeColor="accent1"/>
        <w:sz w:val="20"/>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35782"/>
    <w:pPr>
      <w:spacing w:after="0" w:line="24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magecaption">
    <w:name w:val="Image caption"/>
    <w:qFormat/>
    <w:rsid w:val="00D56495"/>
    <w:pPr>
      <w:spacing w:before="100" w:after="0" w:line="240" w:lineRule="auto"/>
    </w:pPr>
    <w:rPr>
      <w:color w:val="F36633" w:themeColor="accent1"/>
      <w:sz w:val="16"/>
    </w:rPr>
  </w:style>
  <w:style w:type="character" w:styleId="Hyperlink">
    <w:name w:val="Hyperlink"/>
    <w:basedOn w:val="DefaultParagraphFont"/>
    <w:uiPriority w:val="99"/>
    <w:unhideWhenUsed/>
    <w:rsid w:val="0034326F"/>
    <w:rPr>
      <w:color w:val="F36633" w:themeColor="hyperlink"/>
      <w:u w:val="single"/>
    </w:rPr>
  </w:style>
  <w:style w:type="character" w:styleId="UnresolvedMention">
    <w:name w:val="Unresolved Mention"/>
    <w:basedOn w:val="DefaultParagraphFont"/>
    <w:uiPriority w:val="99"/>
    <w:semiHidden/>
    <w:unhideWhenUsed/>
    <w:rsid w:val="0034326F"/>
    <w:rPr>
      <w:color w:val="605E5C"/>
      <w:shd w:val="clear" w:color="auto" w:fill="E1DFDD"/>
    </w:rPr>
  </w:style>
  <w:style w:type="paragraph" w:styleId="ListParagraph">
    <w:name w:val="List Paragraph"/>
    <w:basedOn w:val="Normal"/>
    <w:uiPriority w:val="34"/>
    <w:qFormat/>
    <w:rsid w:val="002334F8"/>
    <w:pPr>
      <w:ind w:left="720"/>
      <w:contextualSpacing/>
    </w:pPr>
  </w:style>
  <w:style w:type="character" w:customStyle="1" w:styleId="Heading2Char">
    <w:name w:val="Heading 2 Char"/>
    <w:basedOn w:val="DefaultParagraphFont"/>
    <w:link w:val="Heading2"/>
    <w:uiPriority w:val="9"/>
    <w:rsid w:val="002D21E4"/>
    <w:rPr>
      <w:rFonts w:ascii="Times New Roman" w:eastAsia="Times New Roman" w:hAnsi="Times New Roman" w:cs="Times New Roman"/>
      <w:b/>
      <w:bCs/>
      <w:color w:val="auto"/>
      <w:sz w:val="28"/>
      <w:szCs w:val="28"/>
      <w:lang w:eastAsia="en-GB"/>
    </w:rPr>
  </w:style>
  <w:style w:type="paragraph" w:customStyle="1" w:styleId="Default">
    <w:name w:val="Default"/>
    <w:rsid w:val="002D21E4"/>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273901">
      <w:bodyDiv w:val="1"/>
      <w:marLeft w:val="0"/>
      <w:marRight w:val="0"/>
      <w:marTop w:val="0"/>
      <w:marBottom w:val="0"/>
      <w:divBdr>
        <w:top w:val="none" w:sz="0" w:space="0" w:color="auto"/>
        <w:left w:val="none" w:sz="0" w:space="0" w:color="auto"/>
        <w:bottom w:val="none" w:sz="0" w:space="0" w:color="auto"/>
        <w:right w:val="none" w:sz="0" w:space="0" w:color="auto"/>
      </w:divBdr>
    </w:div>
    <w:div w:id="335378566">
      <w:bodyDiv w:val="1"/>
      <w:marLeft w:val="0"/>
      <w:marRight w:val="0"/>
      <w:marTop w:val="0"/>
      <w:marBottom w:val="0"/>
      <w:divBdr>
        <w:top w:val="none" w:sz="0" w:space="0" w:color="auto"/>
        <w:left w:val="none" w:sz="0" w:space="0" w:color="auto"/>
        <w:bottom w:val="none" w:sz="0" w:space="0" w:color="auto"/>
        <w:right w:val="none" w:sz="0" w:space="0" w:color="auto"/>
      </w:divBdr>
    </w:div>
    <w:div w:id="386802648">
      <w:bodyDiv w:val="1"/>
      <w:marLeft w:val="0"/>
      <w:marRight w:val="0"/>
      <w:marTop w:val="0"/>
      <w:marBottom w:val="0"/>
      <w:divBdr>
        <w:top w:val="none" w:sz="0" w:space="0" w:color="auto"/>
        <w:left w:val="none" w:sz="0" w:space="0" w:color="auto"/>
        <w:bottom w:val="none" w:sz="0" w:space="0" w:color="auto"/>
        <w:right w:val="none" w:sz="0" w:space="0" w:color="auto"/>
      </w:divBdr>
    </w:div>
    <w:div w:id="483400955">
      <w:bodyDiv w:val="1"/>
      <w:marLeft w:val="0"/>
      <w:marRight w:val="0"/>
      <w:marTop w:val="0"/>
      <w:marBottom w:val="0"/>
      <w:divBdr>
        <w:top w:val="none" w:sz="0" w:space="0" w:color="auto"/>
        <w:left w:val="none" w:sz="0" w:space="0" w:color="auto"/>
        <w:bottom w:val="none" w:sz="0" w:space="0" w:color="auto"/>
        <w:right w:val="none" w:sz="0" w:space="0" w:color="auto"/>
      </w:divBdr>
    </w:div>
    <w:div w:id="12615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icole.c.goodwin@gs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Windows\Templates\GSK%20US%20Basic%20Template%202018.dotx" TargetMode="External"/></Relationships>
</file>

<file path=word/theme/theme1.xml><?xml version="1.0" encoding="utf-8"?>
<a:theme xmlns:a="http://schemas.openxmlformats.org/drawingml/2006/main" name="Office Theme">
  <a:themeElements>
    <a:clrScheme name="Custom 1">
      <a:dk1>
        <a:srgbClr val="544F40"/>
      </a:dk1>
      <a:lt1>
        <a:srgbClr val="FFFFFF"/>
      </a:lt1>
      <a:dk2>
        <a:srgbClr val="15717D"/>
      </a:dk2>
      <a:lt2>
        <a:srgbClr val="F36633"/>
      </a:lt2>
      <a:accent1>
        <a:srgbClr val="F36633"/>
      </a:accent1>
      <a:accent2>
        <a:srgbClr val="544F40"/>
      </a:accent2>
      <a:accent3>
        <a:srgbClr val="008A00"/>
      </a:accent3>
      <a:accent4>
        <a:srgbClr val="BC1077"/>
      </a:accent4>
      <a:accent5>
        <a:srgbClr val="40488D"/>
      </a:accent5>
      <a:accent6>
        <a:srgbClr val="ED003C"/>
      </a:accent6>
      <a:hlink>
        <a:srgbClr val="F36633"/>
      </a:hlink>
      <a:folHlink>
        <a:srgbClr val="F366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F56C0A8675B4A9D15314EC1BF798B" ma:contentTypeVersion="13" ma:contentTypeDescription="Create a new document." ma:contentTypeScope="" ma:versionID="b6fa96cb8bf8e6e1d6ffe544a9037529">
  <xsd:schema xmlns:xsd="http://www.w3.org/2001/XMLSchema" xmlns:xs="http://www.w3.org/2001/XMLSchema" xmlns:p="http://schemas.microsoft.com/office/2006/metadata/properties" xmlns:ns3="c9d4c52d-8358-49fb-834d-3ccf24aeefe0" xmlns:ns4="4ea05e39-e84f-4ad6-bd1a-97e9f6a82d6f" targetNamespace="http://schemas.microsoft.com/office/2006/metadata/properties" ma:root="true" ma:fieldsID="5c2b5174e70497ab26881845739fb975" ns3:_="" ns4:_="">
    <xsd:import namespace="c9d4c52d-8358-49fb-834d-3ccf24aeefe0"/>
    <xsd:import namespace="4ea05e39-e84f-4ad6-bd1a-97e9f6a82d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4c52d-8358-49fb-834d-3ccf24aee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05e39-e84f-4ad6-bd1a-97e9f6a82d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C8E6F-4CAE-469A-8BCE-BA8662D24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6EA700-7B3A-4E27-8D6B-7857E0251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4c52d-8358-49fb-834d-3ccf24aeefe0"/>
    <ds:schemaRef ds:uri="4ea05e39-e84f-4ad6-bd1a-97e9f6a82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67133-C370-4279-8CCE-DA15A012B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GSK US Basic Template 2018</Template>
  <TotalTime>0</TotalTime>
  <Pages>5</Pages>
  <Words>1647</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A4 Basic Template</vt:lpstr>
    </vt:vector>
  </TitlesOfParts>
  <Company>GSK</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Basic Template</dc:title>
  <dc:creator>Nicole Goodwin</dc:creator>
  <cp:lastModifiedBy>Lance Cooper</cp:lastModifiedBy>
  <cp:revision>2</cp:revision>
  <dcterms:created xsi:type="dcterms:W3CDTF">2020-07-01T11:20:00Z</dcterms:created>
  <dcterms:modified xsi:type="dcterms:W3CDTF">2020-07-01T11:20:00Z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0x0101008ACF56C0A8675B4A9D15314EC1BF798B</vt:lpwstr>
  </property>
</Properties>
</file>